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927" w:rsidRPr="00442933" w:rsidRDefault="00AB11A8" w:rsidP="00871927">
      <w:pPr>
        <w:pStyle w:val="a3"/>
        <w:rPr>
          <w:sz w:val="20"/>
          <w:szCs w:val="22"/>
        </w:rPr>
      </w:pPr>
      <w:r>
        <w:t>УДК 621.8</w:t>
      </w:r>
      <w:r w:rsidR="00871927">
        <w:rPr>
          <w:sz w:val="20"/>
          <w:szCs w:val="22"/>
        </w:rPr>
        <w:br/>
      </w:r>
      <w:bookmarkStart w:id="0" w:name="_GoBack"/>
      <w:bookmarkEnd w:id="0"/>
    </w:p>
    <w:p w:rsidR="00871927" w:rsidRDefault="00233BE6" w:rsidP="00871927">
      <w:pPr>
        <w:pStyle w:val="a5"/>
        <w:spacing w:after="0"/>
      </w:pPr>
      <w:r>
        <w:t>Денисов Илья Александрович</w:t>
      </w:r>
    </w:p>
    <w:p w:rsidR="001678EC" w:rsidRDefault="00871927" w:rsidP="00871927">
      <w:pPr>
        <w:pStyle w:val="a5"/>
        <w:spacing w:after="0"/>
      </w:pPr>
      <w:r>
        <w:t xml:space="preserve">ФГБОУ ВО Брянский государственный технический университет, </w:t>
      </w:r>
    </w:p>
    <w:p w:rsidR="00871927" w:rsidRDefault="00233BE6" w:rsidP="00871927">
      <w:pPr>
        <w:pStyle w:val="a5"/>
        <w:spacing w:after="0"/>
      </w:pPr>
      <w:r>
        <w:t xml:space="preserve">старший преподаватель кафедры </w:t>
      </w:r>
      <w:r w:rsidR="00871927">
        <w:t xml:space="preserve"> «Подъемно-транс</w:t>
      </w:r>
      <w:r>
        <w:t>портные машины и об</w:t>
      </w:r>
      <w:r>
        <w:t>о</w:t>
      </w:r>
      <w:r>
        <w:t xml:space="preserve">рудование», </w:t>
      </w:r>
      <w:r w:rsidR="00871927">
        <w:t xml:space="preserve">к.т.н., Россия, г. Брянск, </w:t>
      </w:r>
      <w:r>
        <w:rPr>
          <w:lang w:val="en-US"/>
        </w:rPr>
        <w:t>ilia</w:t>
      </w:r>
      <w:r w:rsidRPr="00233BE6">
        <w:t>.</w:t>
      </w:r>
      <w:r>
        <w:rPr>
          <w:lang w:val="en-US"/>
        </w:rPr>
        <w:t>denisow</w:t>
      </w:r>
      <w:r w:rsidRPr="00233BE6">
        <w:t>@</w:t>
      </w:r>
      <w:r>
        <w:rPr>
          <w:lang w:val="en-US"/>
        </w:rPr>
        <w:t>yandex</w:t>
      </w:r>
      <w:r w:rsidRPr="00233BE6">
        <w:t>.</w:t>
      </w:r>
      <w:r>
        <w:rPr>
          <w:lang w:val="en-US"/>
        </w:rPr>
        <w:t>ru</w:t>
      </w:r>
      <w:r w:rsidR="00871927">
        <w:br/>
      </w:r>
    </w:p>
    <w:p w:rsidR="00871927" w:rsidRDefault="00233BE6" w:rsidP="00871927">
      <w:pPr>
        <w:pStyle w:val="NameSurname"/>
        <w:spacing w:after="0"/>
      </w:pPr>
      <w:r>
        <w:t>Denisov Ilya</w:t>
      </w:r>
      <w:r w:rsidR="00871927">
        <w:t xml:space="preserve"> A.</w:t>
      </w:r>
    </w:p>
    <w:p w:rsidR="00871927" w:rsidRPr="002F0C0F" w:rsidRDefault="00871927" w:rsidP="002C0F64">
      <w:pPr>
        <w:pStyle w:val="NameSurname"/>
        <w:spacing w:after="0"/>
      </w:pPr>
      <w:r>
        <w:t xml:space="preserve">Bryansk State Technical </w:t>
      </w:r>
      <w:r w:rsidR="002C0F64">
        <w:t xml:space="preserve">University, </w:t>
      </w:r>
      <w:r w:rsidR="00233BE6" w:rsidRPr="00233BE6">
        <w:t>senior lecturer</w:t>
      </w:r>
      <w:r w:rsidR="002C0F64">
        <w:t xml:space="preserve"> of the Department "Han</w:t>
      </w:r>
      <w:r w:rsidR="00233BE6">
        <w:t>dling machinery and equipment"</w:t>
      </w:r>
      <w:r w:rsidR="002C0F64">
        <w:t>, PhD in Technical Sciences, Russia, Bryansk,</w:t>
      </w:r>
      <w:r w:rsidR="002C0F64" w:rsidRPr="002C0F64">
        <w:t xml:space="preserve"> </w:t>
      </w:r>
      <w:r w:rsidR="00233BE6">
        <w:t>ilia</w:t>
      </w:r>
      <w:r w:rsidR="00233BE6" w:rsidRPr="00233BE6">
        <w:t>.</w:t>
      </w:r>
      <w:r w:rsidR="00233BE6">
        <w:t>denisow</w:t>
      </w:r>
      <w:r w:rsidR="00233BE6" w:rsidRPr="00233BE6">
        <w:t>@</w:t>
      </w:r>
      <w:r w:rsidR="00233BE6">
        <w:t>yandex</w:t>
      </w:r>
      <w:r w:rsidR="00233BE6" w:rsidRPr="00233BE6">
        <w:t>.</w:t>
      </w:r>
      <w:r w:rsidR="00233BE6">
        <w:t>ru</w:t>
      </w:r>
    </w:p>
    <w:p w:rsidR="00871927" w:rsidRPr="00FC389F" w:rsidRDefault="00FC389F" w:rsidP="00F20237">
      <w:pPr>
        <w:pStyle w:val="a7"/>
        <w:rPr>
          <w:highlight w:val="yellow"/>
        </w:rPr>
      </w:pPr>
      <w:r>
        <w:t>моделирование напряжённо-деформированного        состояния элементов грузоподъёмных машин                 с концентраторами напряжений</w:t>
      </w:r>
    </w:p>
    <w:p w:rsidR="00871927" w:rsidRPr="00233BE6" w:rsidRDefault="00FC389F" w:rsidP="00871927">
      <w:pPr>
        <w:pStyle w:val="Titlepublication"/>
        <w:rPr>
          <w:highlight w:val="yellow"/>
        </w:rPr>
      </w:pPr>
      <w:r w:rsidRPr="00FC389F">
        <w:rPr>
          <w:color w:val="000000"/>
          <w:szCs w:val="18"/>
        </w:rPr>
        <w:t>MODELING OF THE STRESS-STRAIN STATE OF ELEMENTS OF LIFTING           MACHINES WITH STRESS CONCENTRATORS</w:t>
      </w:r>
    </w:p>
    <w:p w:rsidR="00871927" w:rsidRPr="004A24EA" w:rsidRDefault="00871927" w:rsidP="00871927">
      <w:pPr>
        <w:pStyle w:val="a9"/>
      </w:pPr>
      <w:r w:rsidRPr="004A24EA">
        <w:t xml:space="preserve">Аннотация. </w:t>
      </w:r>
      <w:r w:rsidR="00FD49D9" w:rsidRPr="004A24EA">
        <w:t>Рассмотрены</w:t>
      </w:r>
      <w:r w:rsidR="00334B71" w:rsidRPr="004A24EA">
        <w:t xml:space="preserve"> </w:t>
      </w:r>
      <w:r w:rsidR="004A24EA" w:rsidRPr="004A24EA">
        <w:t>особенности моделирования напряжённо д</w:t>
      </w:r>
      <w:r w:rsidR="004A24EA" w:rsidRPr="004A24EA">
        <w:t>е</w:t>
      </w:r>
      <w:r w:rsidR="004A24EA" w:rsidRPr="004A24EA">
        <w:t>формированного состояния элементов грузоподъёмных машин с применен</w:t>
      </w:r>
      <w:r w:rsidR="004A24EA" w:rsidRPr="004A24EA">
        <w:t>и</w:t>
      </w:r>
      <w:r w:rsidR="004A24EA" w:rsidRPr="004A24EA">
        <w:t>ем метода конечных элементов, реализованного в рамках среды инженерн</w:t>
      </w:r>
      <w:r w:rsidR="004A24EA" w:rsidRPr="004A24EA">
        <w:t>о</w:t>
      </w:r>
      <w:r w:rsidR="004A24EA" w:rsidRPr="004A24EA">
        <w:t xml:space="preserve">го анализа </w:t>
      </w:r>
      <w:r w:rsidR="004A24EA" w:rsidRPr="004A24EA">
        <w:rPr>
          <w:lang w:val="en-US"/>
        </w:rPr>
        <w:t>Femap</w:t>
      </w:r>
      <w:r w:rsidR="00FD49D9" w:rsidRPr="004A24EA">
        <w:t>.</w:t>
      </w:r>
      <w:r w:rsidR="004A24EA" w:rsidRPr="004A24EA">
        <w:t xml:space="preserve"> Проанализированы основные особенности построения модели, содержащей концентраторы напряжений, на этапе генерации к</w:t>
      </w:r>
      <w:r w:rsidR="004A24EA" w:rsidRPr="004A24EA">
        <w:t>о</w:t>
      </w:r>
      <w:r w:rsidR="004A24EA" w:rsidRPr="004A24EA">
        <w:t>нечно-элементной сетки.</w:t>
      </w:r>
      <w:r w:rsidR="00FD49D9" w:rsidRPr="004A24EA">
        <w:t xml:space="preserve">  </w:t>
      </w:r>
      <w:r w:rsidR="00334B71" w:rsidRPr="004A24EA">
        <w:t xml:space="preserve">    </w:t>
      </w:r>
    </w:p>
    <w:p w:rsidR="00370DA2" w:rsidRDefault="00370DA2" w:rsidP="00871927">
      <w:pPr>
        <w:pStyle w:val="ab"/>
        <w:rPr>
          <w:lang w:val="en-US"/>
        </w:rPr>
      </w:pPr>
      <w:r>
        <w:t>А</w:t>
      </w:r>
      <w:r w:rsidRPr="00370DA2">
        <w:rPr>
          <w:lang w:val="en-US"/>
        </w:rPr>
        <w:t>bstract. The features of modeling the stress-strain state of elements of lifting machines using the finite element method implemented within the framework of the Femap engineering analysis environment are considered. The main features of constructing a model containing stress concentrators at the stage of generating a finite element grid are analyzed.</w:t>
      </w:r>
    </w:p>
    <w:p w:rsidR="00871927" w:rsidRPr="00370DA2" w:rsidRDefault="00871927" w:rsidP="00871927">
      <w:pPr>
        <w:pStyle w:val="ab"/>
      </w:pPr>
      <w:r w:rsidRPr="00370DA2">
        <w:t>Ключевые слова:</w:t>
      </w:r>
      <w:r w:rsidR="00370DA2" w:rsidRPr="00370DA2">
        <w:t xml:space="preserve"> грузоподъёмные машины, анализ, метод конечных эл</w:t>
      </w:r>
      <w:r w:rsidR="00370DA2" w:rsidRPr="00370DA2">
        <w:t>е</w:t>
      </w:r>
      <w:r w:rsidR="00370DA2" w:rsidRPr="00370DA2">
        <w:t>ментов, концентраторы напряжений, CAE.</w:t>
      </w:r>
    </w:p>
    <w:p w:rsidR="00233BE6" w:rsidRPr="008B4DCC" w:rsidRDefault="00871927" w:rsidP="00E90A4D">
      <w:pPr>
        <w:pStyle w:val="Keywords"/>
      </w:pPr>
      <w:r w:rsidRPr="00370DA2">
        <w:t xml:space="preserve">Keywords: </w:t>
      </w:r>
      <w:r w:rsidR="00370DA2" w:rsidRPr="00370DA2">
        <w:t>lifting machines, analysis, finite element method, stress concentr</w:t>
      </w:r>
      <w:r w:rsidR="00370DA2" w:rsidRPr="00370DA2">
        <w:t>a</w:t>
      </w:r>
      <w:r w:rsidR="00370DA2" w:rsidRPr="00370DA2">
        <w:t>tors, CAE.</w:t>
      </w:r>
    </w:p>
    <w:p w:rsidR="009D33E8" w:rsidRDefault="00213ED6" w:rsidP="00871927">
      <w:pPr>
        <w:pStyle w:val="ad"/>
      </w:pPr>
      <w:r>
        <w:t>Металлоконструкции и несущие элементы механизмов грузоподъёмных машин в ходе эксплуатации испытывают воздействие нестационарных мн</w:t>
      </w:r>
      <w:r>
        <w:t>о</w:t>
      </w:r>
      <w:r>
        <w:t>гоцикловых нагрузок</w:t>
      </w:r>
      <w:r w:rsidR="00365383">
        <w:t xml:space="preserve"> различной природы и интенсивности. Совокупное во</w:t>
      </w:r>
      <w:r w:rsidR="00365383">
        <w:t>з</w:t>
      </w:r>
      <w:r w:rsidR="00365383">
        <w:t>действие большого количества силовых факторов неизбежно приводит к во</w:t>
      </w:r>
      <w:r w:rsidR="00365383">
        <w:t>з</w:t>
      </w:r>
      <w:r w:rsidR="00365383">
        <w:t>никновению сложного напряжённо-деформирова</w:t>
      </w:r>
      <w:r w:rsidR="00493769">
        <w:t>нного состояния, параметры которого во многом зависят от наличия концентраторов напряжении</w:t>
      </w:r>
      <w:r w:rsidR="009D33E8">
        <w:t xml:space="preserve"> в мат</w:t>
      </w:r>
      <w:r w:rsidR="009D33E8">
        <w:t>е</w:t>
      </w:r>
      <w:r w:rsidR="009D33E8">
        <w:t>риале нагруженных узлов и деталей.</w:t>
      </w:r>
    </w:p>
    <w:p w:rsidR="00FC389F" w:rsidRDefault="00903791" w:rsidP="002A77B5">
      <w:pPr>
        <w:pStyle w:val="ad"/>
      </w:pPr>
      <w:r>
        <w:t>Распространённые</w:t>
      </w:r>
      <w:r w:rsidR="009D33E8">
        <w:t xml:space="preserve"> на данный момент аналитические методы расчётов грузоподъёмных машин, описанные </w:t>
      </w:r>
      <w:r w:rsidR="00FA7328">
        <w:t xml:space="preserve">в </w:t>
      </w:r>
      <w:r w:rsidR="00CD6B4D">
        <w:t>научной</w:t>
      </w:r>
      <w:r w:rsidR="009D33E8">
        <w:t xml:space="preserve"> и нормативной литературе </w:t>
      </w:r>
      <w:r w:rsidR="009D33E8" w:rsidRPr="009D33E8">
        <w:t>[</w:t>
      </w:r>
      <w:r w:rsidR="00043C0A">
        <w:t>1, 2, 4</w:t>
      </w:r>
      <w:r w:rsidR="009D33E8" w:rsidRPr="009D33E8">
        <w:t>]</w:t>
      </w:r>
      <w:r w:rsidR="00D90DD3">
        <w:t>,</w:t>
      </w:r>
      <w:r>
        <w:t xml:space="preserve"> не позволяют в полной мере оценить </w:t>
      </w:r>
      <w:r w:rsidR="00FA7328">
        <w:t xml:space="preserve">влияние концентраторов </w:t>
      </w:r>
      <w:r w:rsidR="009D33E8">
        <w:t xml:space="preserve">на </w:t>
      </w:r>
      <w:r w:rsidR="003670E9">
        <w:t>вел</w:t>
      </w:r>
      <w:r w:rsidR="003670E9">
        <w:t>и</w:t>
      </w:r>
      <w:r w:rsidR="003670E9">
        <w:t>чину действующих напряжений</w:t>
      </w:r>
      <w:r>
        <w:t xml:space="preserve">. </w:t>
      </w:r>
      <w:r w:rsidR="002A77B5">
        <w:t xml:space="preserve">Данное обстоятельство может примести к погрешностям в расчётах, </w:t>
      </w:r>
      <w:r w:rsidR="00963111">
        <w:t>и, как</w:t>
      </w:r>
      <w:r w:rsidR="002A77B5">
        <w:t xml:space="preserve"> следствие, </w:t>
      </w:r>
      <w:r w:rsidR="00FA7328">
        <w:t xml:space="preserve">возникновению пластических </w:t>
      </w:r>
      <w:r w:rsidR="00FA7328">
        <w:lastRenderedPageBreak/>
        <w:t>деформаций, хрупких и усталостных разрушений</w:t>
      </w:r>
      <w:r w:rsidR="002A77B5">
        <w:t>. Полностью характериз</w:t>
      </w:r>
      <w:r w:rsidR="002A77B5">
        <w:t>о</w:t>
      </w:r>
      <w:r w:rsidR="002A77B5">
        <w:t>вать напряжённо-деформированное элемента в зоне концентрации напряж</w:t>
      </w:r>
      <w:r w:rsidR="002A77B5">
        <w:t>е</w:t>
      </w:r>
      <w:r w:rsidR="002A77B5">
        <w:t xml:space="preserve">ний возможно только в случае </w:t>
      </w:r>
      <w:r w:rsidR="00963111">
        <w:t>использования систем</w:t>
      </w:r>
      <w:r w:rsidR="002A77B5">
        <w:t xml:space="preserve"> инженерного анализа (С</w:t>
      </w:r>
      <w:r w:rsidR="002A77B5">
        <w:rPr>
          <w:lang w:val="en-US"/>
        </w:rPr>
        <w:t>AE</w:t>
      </w:r>
      <w:r w:rsidR="002A77B5">
        <w:t>).</w:t>
      </w:r>
    </w:p>
    <w:p w:rsidR="00FC389F" w:rsidRDefault="002A77B5" w:rsidP="00963111">
      <w:pPr>
        <w:pStyle w:val="ad"/>
      </w:pPr>
      <w:r>
        <w:t>Рассмотрим особенности использования САЕ сист</w:t>
      </w:r>
      <w:r w:rsidR="00646D79">
        <w:t>ем при проведении моделировании напряжённо-деформированного состояния элементов груз</w:t>
      </w:r>
      <w:r w:rsidR="00646D79">
        <w:t>о</w:t>
      </w:r>
      <w:r w:rsidR="00646D79">
        <w:t>подъёмных машин, содержащих концентраторы напряжений в виде отве</w:t>
      </w:r>
      <w:r w:rsidR="00646D79">
        <w:t>р</w:t>
      </w:r>
      <w:r w:rsidR="00646D79">
        <w:t xml:space="preserve">стий. В качестве объекта </w:t>
      </w:r>
      <w:r w:rsidR="00C83167">
        <w:t xml:space="preserve">исследования выступает </w:t>
      </w:r>
      <w:r w:rsidR="00963111">
        <w:t xml:space="preserve">щека крюковой подвески башенного крана серии КБ, грузоподъёмностью 25 тонн, представляющая собой пластину с отверстиями для закрепления траверсы и осей блоков (рис. 1).   </w:t>
      </w:r>
      <w:r w:rsidR="00C83167">
        <w:t xml:space="preserve"> </w:t>
      </w:r>
      <w:r w:rsidR="00646D79">
        <w:t xml:space="preserve"> </w:t>
      </w:r>
    </w:p>
    <w:p w:rsidR="00963111" w:rsidRDefault="00963111" w:rsidP="00963111">
      <w:pPr>
        <w:pStyle w:val="ad"/>
        <w:ind w:firstLine="0"/>
        <w:jc w:val="center"/>
      </w:pPr>
      <w:r w:rsidRPr="00963111">
        <w:rPr>
          <w:noProof/>
          <w:lang w:eastAsia="ru-RU"/>
        </w:rPr>
        <w:drawing>
          <wp:inline distT="0" distB="0" distL="0" distR="0">
            <wp:extent cx="2672862" cy="1767578"/>
            <wp:effectExtent l="0" t="0" r="0" b="4445"/>
            <wp:docPr id="1" name="Рисунок 1" descr="D:\илья\Статьи\САПР DOI\Ри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Статьи\САПР DOI\Рис.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66" cy="17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11" w:rsidRDefault="00963111" w:rsidP="00963111">
      <w:pPr>
        <w:pStyle w:val="ad"/>
        <w:ind w:firstLine="0"/>
        <w:jc w:val="center"/>
      </w:pPr>
      <w:r w:rsidRPr="00513E7D">
        <w:rPr>
          <w:i/>
          <w:sz w:val="18"/>
          <w:szCs w:val="18"/>
        </w:rPr>
        <w:t xml:space="preserve">Рис. 1. </w:t>
      </w:r>
      <w:r>
        <w:rPr>
          <w:i/>
          <w:sz w:val="18"/>
          <w:szCs w:val="18"/>
        </w:rPr>
        <w:t>Крюковая подвеска башенного крана</w:t>
      </w:r>
    </w:p>
    <w:p w:rsidR="00FC389F" w:rsidRPr="005E1DEA" w:rsidRDefault="005E1DEA" w:rsidP="00871927">
      <w:pPr>
        <w:pStyle w:val="ad"/>
        <w:rPr>
          <w:lang w:val="en-US"/>
        </w:rPr>
      </w:pPr>
      <w:r>
        <w:rPr>
          <w:lang w:val="en-US"/>
        </w:rPr>
        <w:t xml:space="preserve"> </w:t>
      </w:r>
    </w:p>
    <w:p w:rsidR="001A5AA0" w:rsidRDefault="00D97742" w:rsidP="001A5AA0">
      <w:pPr>
        <w:pStyle w:val="ad"/>
      </w:pPr>
      <w:r>
        <w:t>В качестве программной среды для проведения моделирования напр</w:t>
      </w:r>
      <w:r>
        <w:t>я</w:t>
      </w:r>
      <w:r>
        <w:t>жённо-деформированного состояния была использована система инженерн</w:t>
      </w:r>
      <w:r>
        <w:t>о</w:t>
      </w:r>
      <w:r>
        <w:t xml:space="preserve">го анализа </w:t>
      </w:r>
      <w:r>
        <w:rPr>
          <w:lang w:val="en-US"/>
        </w:rPr>
        <w:t>Femap</w:t>
      </w:r>
      <w:r>
        <w:t>, позволяющая производить необходимые вычисления с помощью метода конечных элементов. Так как исследуемый объект пре</w:t>
      </w:r>
      <w:r>
        <w:t>д</w:t>
      </w:r>
      <w:r>
        <w:t>ставляет собой пластину, габаритные размеры которой во много раз прев</w:t>
      </w:r>
      <w:r>
        <w:t>ы</w:t>
      </w:r>
      <w:r>
        <w:t>шают её толщину, при проведении моделирования были использованы пло</w:t>
      </w:r>
      <w:r>
        <w:t>с</w:t>
      </w:r>
      <w:r>
        <w:t>кие четырёхугольные конечные элементы</w:t>
      </w:r>
      <w:r w:rsidR="001A5AA0" w:rsidRPr="001A5AA0">
        <w:t xml:space="preserve"> </w:t>
      </w:r>
      <w:r w:rsidR="00B543BB">
        <w:t>типа Plate</w:t>
      </w:r>
      <w:r w:rsidR="00B543BB" w:rsidRPr="00B543BB">
        <w:t xml:space="preserve"> (</w:t>
      </w:r>
      <w:r w:rsidR="00B543BB">
        <w:t>рис. 2)</w:t>
      </w:r>
      <w:r w:rsidR="00043C0A">
        <w:t xml:space="preserve"> </w:t>
      </w:r>
      <w:r w:rsidR="00043C0A" w:rsidRPr="00043C0A">
        <w:t>[1, 2, 3]</w:t>
      </w:r>
      <w:r w:rsidR="00B543BB">
        <w:t>. Матер</w:t>
      </w:r>
      <w:r w:rsidR="00B543BB">
        <w:t>и</w:t>
      </w:r>
      <w:r w:rsidR="00B543BB">
        <w:t>алу пластины бы</w:t>
      </w:r>
      <w:r w:rsidR="005E1DEA">
        <w:t>ли присвоены линейные изотропные</w:t>
      </w:r>
      <w:r w:rsidR="00B543BB">
        <w:t xml:space="preserve"> пластические свойства, аналогичные свойствам малоуглеродистых конструкционных сталей.  </w:t>
      </w:r>
    </w:p>
    <w:p w:rsidR="00963111" w:rsidRDefault="001A5AA0" w:rsidP="00B543BB">
      <w:pPr>
        <w:pStyle w:val="ad"/>
        <w:ind w:firstLine="0"/>
        <w:jc w:val="center"/>
      </w:pPr>
      <w:r w:rsidRPr="001A5AA0">
        <w:rPr>
          <w:noProof/>
          <w:lang w:eastAsia="ru-RU"/>
        </w:rPr>
        <w:lastRenderedPageBreak/>
        <w:drawing>
          <wp:inline distT="0" distB="0" distL="0" distR="0">
            <wp:extent cx="3341077" cy="1522669"/>
            <wp:effectExtent l="0" t="0" r="0" b="1905"/>
            <wp:docPr id="5" name="Рисунок 5" descr="D:\илья\Статьи\САПР DOI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Статьи\САПР DOI\Презента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8" b="5901"/>
                    <a:stretch/>
                  </pic:blipFill>
                  <pic:spPr bwMode="auto">
                    <a:xfrm>
                      <a:off x="0" y="0"/>
                      <a:ext cx="3395352" cy="15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89F" w:rsidRDefault="00B543BB" w:rsidP="00B543BB">
      <w:pPr>
        <w:pStyle w:val="ad"/>
        <w:jc w:val="center"/>
      </w:pPr>
      <w:r>
        <w:rPr>
          <w:i/>
          <w:sz w:val="18"/>
          <w:szCs w:val="18"/>
        </w:rPr>
        <w:t>Рис. 2</w:t>
      </w:r>
      <w:r w:rsidRPr="00513E7D">
        <w:rPr>
          <w:i/>
          <w:sz w:val="18"/>
          <w:szCs w:val="18"/>
        </w:rPr>
        <w:t xml:space="preserve">. </w:t>
      </w:r>
      <w:r w:rsidR="00043C0A">
        <w:rPr>
          <w:i/>
          <w:sz w:val="18"/>
          <w:szCs w:val="18"/>
        </w:rPr>
        <w:t>Конечно-элементная модель щеки крюковой подвески</w:t>
      </w:r>
    </w:p>
    <w:p w:rsidR="00BA3192" w:rsidRDefault="00B543BB" w:rsidP="00A04CCE">
      <w:pPr>
        <w:pStyle w:val="ad"/>
      </w:pPr>
      <w:r>
        <w:t>Основная сложность при проведении подобных расчётов состоит в пр</w:t>
      </w:r>
      <w:r>
        <w:t>а</w:t>
      </w:r>
      <w:r>
        <w:t>вильном построении сетки конечных элементов вокруг отверстий, явля</w:t>
      </w:r>
      <w:r>
        <w:t>ю</w:t>
      </w:r>
      <w:r>
        <w:t>щихся концентраторами напряжений</w:t>
      </w:r>
      <w:r w:rsidR="00BA3192">
        <w:t xml:space="preserve">. Из-за нелинейности геометрии вокруг отверстий после проведения генерации конечных элементов </w:t>
      </w:r>
      <w:r w:rsidR="00EF25D0">
        <w:t>возникает</w:t>
      </w:r>
      <w:r w:rsidR="007836F4">
        <w:t xml:space="preserve"> н</w:t>
      </w:r>
      <w:r w:rsidR="007836F4">
        <w:t>е</w:t>
      </w:r>
      <w:r w:rsidR="007836F4">
        <w:t xml:space="preserve">равномерная сетка с </w:t>
      </w:r>
      <w:r w:rsidR="00BA3192">
        <w:t xml:space="preserve">большим количеством перестроений, что </w:t>
      </w:r>
      <w:r w:rsidR="00EF25D0">
        <w:t xml:space="preserve">может </w:t>
      </w:r>
      <w:r w:rsidR="00BA3192">
        <w:t>нег</w:t>
      </w:r>
      <w:r w:rsidR="00BA3192">
        <w:t>а</w:t>
      </w:r>
      <w:r w:rsidR="00BA3192">
        <w:t xml:space="preserve">тивно </w:t>
      </w:r>
      <w:r w:rsidR="00EF25D0">
        <w:t>отразиться</w:t>
      </w:r>
      <w:r w:rsidR="00BA3192">
        <w:t xml:space="preserve"> на качестве полученных расчётных данных (рис. 3, а). </w:t>
      </w:r>
      <w:r w:rsidR="00EF25D0">
        <w:t>Да</w:t>
      </w:r>
      <w:r w:rsidR="00EF25D0">
        <w:t>н</w:t>
      </w:r>
      <w:r w:rsidR="00EF25D0">
        <w:t xml:space="preserve">ная проблема устраняется путем предварительного построения в зоне вокруг отверстия концентрической сетки, в которой элементы увеличивается от кромки отверстия к границам зоны, где </w:t>
      </w:r>
      <w:r w:rsidR="00E4640A">
        <w:t xml:space="preserve">они </w:t>
      </w:r>
      <w:r w:rsidR="00EF25D0">
        <w:t>взаимодействуют с элементами основного объёма модели</w:t>
      </w:r>
      <w:r w:rsidR="007836F4">
        <w:t xml:space="preserve"> (рис. 3</w:t>
      </w:r>
      <w:r w:rsidR="005E1DEA">
        <w:t>, б</w:t>
      </w:r>
      <w:r w:rsidR="007836F4">
        <w:t>)</w:t>
      </w:r>
      <w:r w:rsidR="00EF25D0">
        <w:t>.</w:t>
      </w:r>
      <w:r w:rsidR="007836F4">
        <w:t xml:space="preserve"> Такой подход позволяет получить ма</w:t>
      </w:r>
      <w:r w:rsidR="007836F4">
        <w:t>к</w:t>
      </w:r>
      <w:r w:rsidR="007836F4">
        <w:t>симально качественную сетку в местах возможной концентрации напряж</w:t>
      </w:r>
      <w:r w:rsidR="007836F4">
        <w:t>е</w:t>
      </w:r>
      <w:r w:rsidR="007836F4">
        <w:t>ний</w:t>
      </w:r>
      <w:r w:rsidR="00A04CCE">
        <w:t>.</w:t>
      </w:r>
      <w:r w:rsidR="007836F4">
        <w:t xml:space="preserve"> </w:t>
      </w:r>
      <w:r w:rsidR="00EF25D0">
        <w:t xml:space="preserve">    </w:t>
      </w:r>
    </w:p>
    <w:p w:rsidR="00B543BB" w:rsidRDefault="00BA3192" w:rsidP="00BA3192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02E2826" wp14:editId="2C366C95">
            <wp:extent cx="1744380" cy="185928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19" t="17220" r="39722" b="26016"/>
                    <a:stretch/>
                  </pic:blipFill>
                  <pic:spPr bwMode="auto">
                    <a:xfrm>
                      <a:off x="0" y="0"/>
                      <a:ext cx="1753919" cy="186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15B9827" wp14:editId="3C9EAC7A">
            <wp:extent cx="1859280" cy="18592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15" t="18363" r="34410" b="24799"/>
                    <a:stretch/>
                  </pic:blipFill>
                  <pic:spPr bwMode="auto">
                    <a:xfrm>
                      <a:off x="0" y="0"/>
                      <a:ext cx="1862562" cy="186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89F" w:rsidRDefault="00BA3192" w:rsidP="00871927">
      <w:pPr>
        <w:pStyle w:val="ad"/>
        <w:rPr>
          <w:i/>
        </w:rPr>
      </w:pPr>
      <w:r w:rsidRPr="00BA3192">
        <w:rPr>
          <w:i/>
        </w:rPr>
        <w:t xml:space="preserve">                         а) </w:t>
      </w:r>
      <w:r>
        <w:rPr>
          <w:i/>
        </w:rPr>
        <w:t xml:space="preserve">                                                         б)</w:t>
      </w:r>
    </w:p>
    <w:p w:rsidR="00BA3192" w:rsidRDefault="00BA3192" w:rsidP="00EF25D0">
      <w:pPr>
        <w:pStyle w:val="ad"/>
        <w:jc w:val="center"/>
        <w:rPr>
          <w:i/>
        </w:rPr>
      </w:pPr>
      <w:r>
        <w:rPr>
          <w:i/>
        </w:rPr>
        <w:t xml:space="preserve">Рис. 3. Вид сетки </w:t>
      </w:r>
      <w:r w:rsidR="00EF25D0">
        <w:rPr>
          <w:i/>
        </w:rPr>
        <w:t>конечных элементов у отверстий модели:</w:t>
      </w:r>
    </w:p>
    <w:p w:rsidR="00EF25D0" w:rsidRDefault="00EF25D0" w:rsidP="00EF25D0">
      <w:pPr>
        <w:pStyle w:val="ad"/>
        <w:jc w:val="center"/>
        <w:rPr>
          <w:i/>
        </w:rPr>
      </w:pPr>
      <w:r>
        <w:rPr>
          <w:i/>
        </w:rPr>
        <w:t xml:space="preserve">а </w:t>
      </w:r>
      <w:r w:rsidR="005E1DEA">
        <w:rPr>
          <w:i/>
        </w:rPr>
        <w:t>–</w:t>
      </w:r>
      <w:r>
        <w:rPr>
          <w:i/>
        </w:rPr>
        <w:t xml:space="preserve"> нерегулярная перестраивающаяся сетка; </w:t>
      </w:r>
    </w:p>
    <w:p w:rsidR="00A04CCE" w:rsidRDefault="00EF25D0" w:rsidP="00EF25D0">
      <w:pPr>
        <w:pStyle w:val="ad"/>
        <w:jc w:val="center"/>
        <w:rPr>
          <w:i/>
        </w:rPr>
      </w:pPr>
      <w:r>
        <w:rPr>
          <w:i/>
        </w:rPr>
        <w:t>б – регулярная концентрическая сетка</w:t>
      </w:r>
      <w:r w:rsidR="00A04CCE">
        <w:rPr>
          <w:i/>
        </w:rPr>
        <w:t>.</w:t>
      </w:r>
    </w:p>
    <w:p w:rsidR="00A04CCE" w:rsidRDefault="00A04CCE" w:rsidP="00EF25D0">
      <w:pPr>
        <w:pStyle w:val="ad"/>
        <w:jc w:val="center"/>
        <w:rPr>
          <w:i/>
        </w:rPr>
      </w:pPr>
    </w:p>
    <w:p w:rsidR="002B6DB5" w:rsidRDefault="00A04CCE" w:rsidP="00A04CCE">
      <w:pPr>
        <w:pStyle w:val="ad"/>
      </w:pPr>
      <w:r>
        <w:t xml:space="preserve">Закрепления пластины задавались путём наложения ограничений на </w:t>
      </w:r>
      <w:r w:rsidR="00B744B4">
        <w:t>л</w:t>
      </w:r>
      <w:r w:rsidR="00B744B4">
        <w:t>и</w:t>
      </w:r>
      <w:r w:rsidR="00B744B4">
        <w:t xml:space="preserve">нейное перемещение </w:t>
      </w:r>
      <w:r>
        <w:t>у</w:t>
      </w:r>
      <w:r w:rsidR="00B744B4">
        <w:t>злов</w:t>
      </w:r>
      <w:r>
        <w:t xml:space="preserve"> конечн</w:t>
      </w:r>
      <w:r w:rsidR="005E1DEA">
        <w:t>о-</w:t>
      </w:r>
      <w:r w:rsidR="00B744B4">
        <w:t xml:space="preserve">элементной </w:t>
      </w:r>
      <w:r w:rsidR="002E33C7">
        <w:t>сетки, расположенных</w:t>
      </w:r>
      <w:r>
        <w:t xml:space="preserve"> в верхней части отверстий А и В.</w:t>
      </w:r>
      <w:r w:rsidR="00B744B4">
        <w:t xml:space="preserve"> </w:t>
      </w:r>
      <w:r>
        <w:t xml:space="preserve"> Модель была нагружена усилием, равным </w:t>
      </w:r>
      <w:r>
        <w:lastRenderedPageBreak/>
        <w:t>122,6 кН распределённым по узлам, расположенным в нижней части отве</w:t>
      </w:r>
      <w:r>
        <w:t>р</w:t>
      </w:r>
      <w:r>
        <w:t xml:space="preserve">стия </w:t>
      </w:r>
      <w:r w:rsidR="00542989">
        <w:t xml:space="preserve">С. Таким образом была обеспечена возможность </w:t>
      </w:r>
      <w:r w:rsidR="00DB4163">
        <w:t xml:space="preserve">свободного </w:t>
      </w:r>
      <w:r w:rsidR="00542989">
        <w:t>перемещ</w:t>
      </w:r>
      <w:r w:rsidR="00542989">
        <w:t>е</w:t>
      </w:r>
      <w:r w:rsidR="00542989">
        <w:t xml:space="preserve">ния узлов, </w:t>
      </w:r>
      <w:r w:rsidR="002E33C7">
        <w:t>находящихся</w:t>
      </w:r>
      <w:r w:rsidR="00542989">
        <w:t xml:space="preserve"> </w:t>
      </w:r>
      <w:r w:rsidR="002E33C7">
        <w:t>у</w:t>
      </w:r>
      <w:r w:rsidR="002B6DB5">
        <w:t xml:space="preserve"> отверстия </w:t>
      </w:r>
      <w:r w:rsidR="00542989">
        <w:t>вне зоны контакта щеки с</w:t>
      </w:r>
      <w:r w:rsidR="002B6DB5">
        <w:t xml:space="preserve"> осями блоков и траверсой крюка.</w:t>
      </w:r>
    </w:p>
    <w:p w:rsidR="007F0E1C" w:rsidRDefault="002B6DB5" w:rsidP="00A04CCE">
      <w:pPr>
        <w:pStyle w:val="ad"/>
      </w:pPr>
      <w:r>
        <w:t>Картины распределения напряжений в зоне вокруг отверстий показаны на рис. 4.</w:t>
      </w:r>
      <w:r w:rsidR="00884E50">
        <w:t xml:space="preserve"> Хорошо заметны зоны концентрации напряжений по бокам отве</w:t>
      </w:r>
      <w:r w:rsidR="00884E50">
        <w:t>р</w:t>
      </w:r>
      <w:r w:rsidR="00884E50">
        <w:t xml:space="preserve">стий, </w:t>
      </w:r>
      <w:r w:rsidR="00B744B4">
        <w:t xml:space="preserve">причём в случае отверстия </w:t>
      </w:r>
      <w:r w:rsidR="00B744B4">
        <w:rPr>
          <w:lang w:val="en-US"/>
        </w:rPr>
        <w:t>A</w:t>
      </w:r>
      <w:r w:rsidR="00B744B4" w:rsidRPr="00B744B4">
        <w:t xml:space="preserve"> </w:t>
      </w:r>
      <w:r w:rsidR="00B744B4">
        <w:t xml:space="preserve">и </w:t>
      </w:r>
      <w:r w:rsidR="00B744B4">
        <w:rPr>
          <w:lang w:val="en-US"/>
        </w:rPr>
        <w:t>B</w:t>
      </w:r>
      <w:r w:rsidR="00B744B4" w:rsidRPr="00B744B4">
        <w:t xml:space="preserve"> </w:t>
      </w:r>
      <w:r w:rsidR="007F0E1C">
        <w:t xml:space="preserve">данные </w:t>
      </w:r>
      <w:r w:rsidR="009C7179">
        <w:t>зоны расположены не симме</w:t>
      </w:r>
      <w:r w:rsidR="009C7179">
        <w:t>т</w:t>
      </w:r>
      <w:r w:rsidR="009C7179">
        <w:t xml:space="preserve">рично, что соответствует </w:t>
      </w:r>
      <w:r w:rsidR="007F0E1C">
        <w:t>теоретической картине напряжённо-деформированного состояния принятой расчётной модели.</w:t>
      </w:r>
    </w:p>
    <w:p w:rsidR="002B6DB5" w:rsidRDefault="006F16B9" w:rsidP="002E33C7">
      <w:pPr>
        <w:pStyle w:val="ad"/>
      </w:pPr>
      <w:r>
        <w:t>При проведении моделирования были использованы различные вариа</w:t>
      </w:r>
      <w:r>
        <w:t>н</w:t>
      </w:r>
      <w:r>
        <w:t>ты построения сетки</w:t>
      </w:r>
      <w:r w:rsidR="009019D9">
        <w:t xml:space="preserve"> конечных </w:t>
      </w:r>
      <w:r w:rsidR="00A256B5">
        <w:t>элементов</w:t>
      </w:r>
      <w:r>
        <w:t>, согласно с рис. 3. Результаты ра</w:t>
      </w:r>
      <w:r>
        <w:t>с</w:t>
      </w:r>
      <w:r>
        <w:t>чётов показали</w:t>
      </w:r>
      <w:r w:rsidR="0096397F">
        <w:t>,</w:t>
      </w:r>
      <w:r>
        <w:t xml:space="preserve"> что в случае использования регулярной концентрической сетки, </w:t>
      </w:r>
      <w:r w:rsidR="009019D9">
        <w:t>в зонах концентрации наблюдаются более высокие значения напряж</w:t>
      </w:r>
      <w:r w:rsidR="009019D9">
        <w:t>е</w:t>
      </w:r>
      <w:r w:rsidR="009019D9">
        <w:t>ний, причём максимальная разница может достигать 22%. При этом макс</w:t>
      </w:r>
      <w:r w:rsidR="009019D9">
        <w:t>и</w:t>
      </w:r>
      <w:r w:rsidR="009019D9">
        <w:t xml:space="preserve">мальные деформации пластины в обоих случаях равны и не превышают 1 мм.   </w:t>
      </w:r>
    </w:p>
    <w:p w:rsidR="002B6DB5" w:rsidRDefault="00C6603D" w:rsidP="00A04CCE">
      <w:pPr>
        <w:pStyle w:val="ad"/>
      </w:pPr>
      <w:r>
        <w:rPr>
          <w:noProof/>
          <w:lang w:eastAsia="ru-RU"/>
        </w:rPr>
        <w:drawing>
          <wp:inline distT="0" distB="0" distL="0" distR="0" wp14:anchorId="527BD665" wp14:editId="4BB5EAD6">
            <wp:extent cx="1744980" cy="1706137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404" t="16263" b="21871"/>
                    <a:stretch/>
                  </pic:blipFill>
                  <pic:spPr bwMode="auto">
                    <a:xfrm>
                      <a:off x="0" y="0"/>
                      <a:ext cx="1757773" cy="171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A0B005B" wp14:editId="2D709F78">
            <wp:extent cx="1744980" cy="1705742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763" t="15945" b="22827"/>
                    <a:stretch/>
                  </pic:blipFill>
                  <pic:spPr bwMode="auto">
                    <a:xfrm>
                      <a:off x="0" y="0"/>
                      <a:ext cx="1757802" cy="171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03D" w:rsidRPr="009C7179" w:rsidRDefault="009C7179" w:rsidP="009C7179">
      <w:pPr>
        <w:pStyle w:val="ad"/>
        <w:rPr>
          <w:i/>
        </w:rPr>
      </w:pPr>
      <w:r w:rsidRPr="00BA3192">
        <w:rPr>
          <w:i/>
        </w:rPr>
        <w:t xml:space="preserve">                         </w:t>
      </w:r>
      <w:r>
        <w:rPr>
          <w:i/>
        </w:rPr>
        <w:t xml:space="preserve">  </w:t>
      </w:r>
      <w:r w:rsidRPr="00BA3192">
        <w:rPr>
          <w:i/>
        </w:rPr>
        <w:t xml:space="preserve">а) </w:t>
      </w:r>
      <w:r>
        <w:rPr>
          <w:i/>
        </w:rPr>
        <w:t xml:space="preserve">                                                 </w:t>
      </w:r>
      <w:r w:rsidR="005E1DEA">
        <w:rPr>
          <w:i/>
        </w:rPr>
        <w:t xml:space="preserve">       </w:t>
      </w:r>
      <w:r>
        <w:rPr>
          <w:i/>
        </w:rPr>
        <w:t>б)</w:t>
      </w:r>
    </w:p>
    <w:p w:rsidR="00C6603D" w:rsidRPr="00A256B5" w:rsidRDefault="002B6DB5" w:rsidP="00C6603D">
      <w:pPr>
        <w:pStyle w:val="ad"/>
        <w:jc w:val="center"/>
        <w:rPr>
          <w:i/>
        </w:rPr>
      </w:pPr>
      <w:r w:rsidRPr="00A256B5">
        <w:rPr>
          <w:i/>
        </w:rPr>
        <w:t>Рис. 4. Картины концентрации напряжений вокруг отверстий</w:t>
      </w:r>
      <w:r w:rsidR="00C6603D" w:rsidRPr="00A256B5">
        <w:rPr>
          <w:i/>
        </w:rPr>
        <w:t>:</w:t>
      </w:r>
    </w:p>
    <w:p w:rsidR="00EF25D0" w:rsidRDefault="00C6603D" w:rsidP="00C6603D">
      <w:pPr>
        <w:pStyle w:val="ad"/>
        <w:jc w:val="center"/>
      </w:pPr>
      <w:r w:rsidRPr="00A256B5">
        <w:rPr>
          <w:i/>
        </w:rPr>
        <w:t>а – отверстие А; б –</w:t>
      </w:r>
      <w:r w:rsidR="005E1DEA" w:rsidRPr="00A256B5">
        <w:rPr>
          <w:i/>
        </w:rPr>
        <w:t xml:space="preserve"> отверстие С</w:t>
      </w:r>
    </w:p>
    <w:p w:rsidR="002E33C7" w:rsidRDefault="002E33C7" w:rsidP="00C6603D">
      <w:pPr>
        <w:pStyle w:val="ad"/>
        <w:jc w:val="center"/>
      </w:pPr>
    </w:p>
    <w:p w:rsidR="00FE1864" w:rsidRDefault="002E33C7" w:rsidP="002E33C7">
      <w:pPr>
        <w:pStyle w:val="ad"/>
      </w:pPr>
      <w:r>
        <w:t>Полученные в ходе моделирования результаты говорят важности пр</w:t>
      </w:r>
      <w:r>
        <w:t>а</w:t>
      </w:r>
      <w:r>
        <w:t>вильного построения сетки конечных элементов при проведении исследов</w:t>
      </w:r>
      <w:r>
        <w:t>а</w:t>
      </w:r>
      <w:r>
        <w:t>ний нагруженных узлов грузоподъёмных машин. Сгенерированная сетка должна обладать чёткой, ровной структурой без существенных перестроений в зонах наибольших концентраций напряжений.</w:t>
      </w:r>
      <w:r w:rsidR="005E3921">
        <w:t xml:space="preserve"> Качество </w:t>
      </w:r>
      <w:r>
        <w:t xml:space="preserve">сетки </w:t>
      </w:r>
      <w:r w:rsidR="005E3921">
        <w:t>конечных элементов является важным фактором</w:t>
      </w:r>
      <w:r w:rsidR="00AB54D1">
        <w:t xml:space="preserve">, определяющим точность </w:t>
      </w:r>
      <w:r w:rsidR="00CA5FF4">
        <w:t>расчётов</w:t>
      </w:r>
      <w:r w:rsidR="00AB54D1">
        <w:t xml:space="preserve"> </w:t>
      </w:r>
      <w:r w:rsidR="00CA5FF4">
        <w:t>значений</w:t>
      </w:r>
      <w:r w:rsidR="00AB54D1">
        <w:t xml:space="preserve"> пиков напряжений, вызванных наличием различных концентрат</w:t>
      </w:r>
      <w:r w:rsidR="00AB54D1">
        <w:t>о</w:t>
      </w:r>
      <w:r w:rsidR="00AB54D1">
        <w:t xml:space="preserve">ров. </w:t>
      </w:r>
    </w:p>
    <w:p w:rsidR="00FE1864" w:rsidRPr="00CD6B4D" w:rsidRDefault="00CD6B4D" w:rsidP="00FE1864">
      <w:pPr>
        <w:pStyle w:val="-"/>
        <w:rPr>
          <w:sz w:val="20"/>
        </w:rPr>
      </w:pPr>
      <w:r>
        <w:t xml:space="preserve"> </w:t>
      </w:r>
      <w:r w:rsidR="002E33C7">
        <w:t xml:space="preserve">     </w:t>
      </w:r>
      <w:r w:rsidR="00FE1864" w:rsidRPr="005E2BD3">
        <w:t>Список</w:t>
      </w:r>
      <w:r w:rsidR="00FE1864" w:rsidRPr="00CD6B4D">
        <w:t xml:space="preserve"> </w:t>
      </w:r>
      <w:r w:rsidR="00FE1864" w:rsidRPr="005E2BD3">
        <w:t>литературы</w:t>
      </w:r>
    </w:p>
    <w:p w:rsidR="00FE1864" w:rsidRDefault="00CD6B4D" w:rsidP="00FE1864">
      <w:pPr>
        <w:pStyle w:val="-1"/>
      </w:pPr>
      <w:r>
        <w:t xml:space="preserve">1. </w:t>
      </w:r>
      <w:r w:rsidRPr="00CD6B4D">
        <w:t>Гончаров, К.А. Обоснование выбора</w:t>
      </w:r>
      <w:r>
        <w:t xml:space="preserve"> расчётных схем элементов метал</w:t>
      </w:r>
      <w:r w:rsidRPr="00CD6B4D">
        <w:t>локо</w:t>
      </w:r>
      <w:r w:rsidRPr="00CD6B4D">
        <w:t>н</w:t>
      </w:r>
      <w:r w:rsidRPr="00CD6B4D">
        <w:t>струкций грузовых тележек кранов мостового типа на основе универсальной комп</w:t>
      </w:r>
      <w:r w:rsidRPr="00CD6B4D">
        <w:t>о</w:t>
      </w:r>
      <w:r w:rsidRPr="00CD6B4D">
        <w:t>новочной схемы / К.А. Гончаров, И.А. Денисов // Научно-технический вестник Бря</w:t>
      </w:r>
      <w:r w:rsidRPr="00CD6B4D">
        <w:t>н</w:t>
      </w:r>
      <w:r w:rsidRPr="00CD6B4D">
        <w:t>ского государственного университета. – 2019. – №2. – С. 155-163.</w:t>
      </w:r>
    </w:p>
    <w:p w:rsidR="00CD6B4D" w:rsidRDefault="00CD6B4D" w:rsidP="00FE1864">
      <w:pPr>
        <w:pStyle w:val="-1"/>
      </w:pPr>
      <w:r>
        <w:lastRenderedPageBreak/>
        <w:t xml:space="preserve">2. </w:t>
      </w:r>
      <w:r w:rsidRPr="00CD6B4D">
        <w:t>Гончаров, К.А. Математические модели структурно-параметрического синтеза металлоконструкций грузовых тележек кранов мостового типа на основе универсал</w:t>
      </w:r>
      <w:r w:rsidRPr="00CD6B4D">
        <w:t>ь</w:t>
      </w:r>
      <w:r w:rsidRPr="00CD6B4D">
        <w:t>ных компоновочных схем / К.А. Гончаров, И.А. Денисов // Научно-технический вес</w:t>
      </w:r>
      <w:r w:rsidRPr="00CD6B4D">
        <w:t>т</w:t>
      </w:r>
      <w:r w:rsidRPr="00CD6B4D">
        <w:t>ник Брянского государственного университета. – 2019. – №1. – С. 26-34.</w:t>
      </w:r>
    </w:p>
    <w:p w:rsidR="00CD6B4D" w:rsidRDefault="00CD6B4D" w:rsidP="00FE1864">
      <w:pPr>
        <w:pStyle w:val="-1"/>
      </w:pPr>
      <w:r>
        <w:t xml:space="preserve">3. </w:t>
      </w:r>
      <w:r w:rsidRPr="00CD6B4D">
        <w:t>Гончаров, К.А. Экспериментальное исследование нагруженности грузопод</w:t>
      </w:r>
      <w:r w:rsidRPr="00CD6B4D">
        <w:t>ъ</w:t>
      </w:r>
      <w:r w:rsidRPr="00CD6B4D">
        <w:t>ёмных машин при использовании систем управления с частотным преобразователем / К.А. Гончаров, И.А. Денисов // Научно-технический вестник Брянского государстве</w:t>
      </w:r>
      <w:r w:rsidRPr="00CD6B4D">
        <w:t>н</w:t>
      </w:r>
      <w:r w:rsidRPr="00CD6B4D">
        <w:t>ного университета. – 2018. – №1. – С. 31-39.</w:t>
      </w:r>
    </w:p>
    <w:p w:rsidR="00CD6B4D" w:rsidRDefault="00CD6B4D" w:rsidP="00CD6B4D">
      <w:pPr>
        <w:pStyle w:val="-1"/>
      </w:pPr>
      <w:r>
        <w:t xml:space="preserve">4. </w:t>
      </w:r>
      <w:r w:rsidRPr="00CD6B4D">
        <w:t>ГОСТ 33169-2014. Краны грузоподъёмные. Металлические конструкции. По</w:t>
      </w:r>
      <w:r w:rsidRPr="00CD6B4D">
        <w:t>д</w:t>
      </w:r>
      <w:r w:rsidRPr="00CD6B4D">
        <w:t>тверждение несущей способности. – Введ. 2016 -01-01. – М.: Стандартинформ, 2015. – 51 с.</w:t>
      </w:r>
    </w:p>
    <w:p w:rsidR="00CD6B4D" w:rsidRPr="00CD6B4D" w:rsidRDefault="00CD6B4D" w:rsidP="00CD6B4D">
      <w:pPr>
        <w:pStyle w:val="-1"/>
      </w:pPr>
    </w:p>
    <w:p w:rsidR="00233BE6" w:rsidRPr="00F71D99" w:rsidRDefault="00CD6B4D" w:rsidP="00CD6B4D">
      <w:pPr>
        <w:pStyle w:val="-1"/>
        <w:jc w:val="right"/>
        <w:rPr>
          <w:i/>
        </w:rPr>
      </w:pPr>
      <w:r w:rsidRPr="00D87664">
        <w:rPr>
          <w:i/>
        </w:rPr>
        <w:t>Материал</w:t>
      </w:r>
      <w:r>
        <w:rPr>
          <w:i/>
        </w:rPr>
        <w:t xml:space="preserve"> поступил в редколлегию 11</w:t>
      </w:r>
      <w:r w:rsidRPr="00D87664">
        <w:rPr>
          <w:i/>
        </w:rPr>
        <w:t>.10.21.</w:t>
      </w:r>
    </w:p>
    <w:sectPr w:rsidR="00233BE6" w:rsidRPr="00F71D99" w:rsidSect="00871927"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5523"/>
    <w:multiLevelType w:val="hybridMultilevel"/>
    <w:tmpl w:val="AF027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1D"/>
    <w:rsid w:val="0003634F"/>
    <w:rsid w:val="00043C0A"/>
    <w:rsid w:val="00064A57"/>
    <w:rsid w:val="000A3C52"/>
    <w:rsid w:val="000A4760"/>
    <w:rsid w:val="000B44E9"/>
    <w:rsid w:val="000B641E"/>
    <w:rsid w:val="000F42FC"/>
    <w:rsid w:val="00115BDD"/>
    <w:rsid w:val="001678EC"/>
    <w:rsid w:val="00182216"/>
    <w:rsid w:val="00193CD1"/>
    <w:rsid w:val="001A5AA0"/>
    <w:rsid w:val="001F7C3D"/>
    <w:rsid w:val="00213ED6"/>
    <w:rsid w:val="00233BE6"/>
    <w:rsid w:val="0027381E"/>
    <w:rsid w:val="00290A5A"/>
    <w:rsid w:val="002A77B5"/>
    <w:rsid w:val="002B6DB5"/>
    <w:rsid w:val="002C0F64"/>
    <w:rsid w:val="002C11DB"/>
    <w:rsid w:val="002C473B"/>
    <w:rsid w:val="002E33C7"/>
    <w:rsid w:val="002F02D9"/>
    <w:rsid w:val="00305102"/>
    <w:rsid w:val="00314A4F"/>
    <w:rsid w:val="00334B71"/>
    <w:rsid w:val="00365383"/>
    <w:rsid w:val="003670E9"/>
    <w:rsid w:val="00370DA2"/>
    <w:rsid w:val="003749C6"/>
    <w:rsid w:val="003B0EFF"/>
    <w:rsid w:val="004269C3"/>
    <w:rsid w:val="00430EC3"/>
    <w:rsid w:val="004469A8"/>
    <w:rsid w:val="00446D5D"/>
    <w:rsid w:val="00493769"/>
    <w:rsid w:val="0049496E"/>
    <w:rsid w:val="004A24EA"/>
    <w:rsid w:val="004B2909"/>
    <w:rsid w:val="004C2271"/>
    <w:rsid w:val="004E069C"/>
    <w:rsid w:val="00513E7D"/>
    <w:rsid w:val="0053015B"/>
    <w:rsid w:val="00542989"/>
    <w:rsid w:val="00545B40"/>
    <w:rsid w:val="005712F9"/>
    <w:rsid w:val="00574B45"/>
    <w:rsid w:val="005E1DEA"/>
    <w:rsid w:val="005E3921"/>
    <w:rsid w:val="00622DCA"/>
    <w:rsid w:val="00637C75"/>
    <w:rsid w:val="00646D79"/>
    <w:rsid w:val="00652963"/>
    <w:rsid w:val="006661AF"/>
    <w:rsid w:val="00676BCA"/>
    <w:rsid w:val="00677BFB"/>
    <w:rsid w:val="006E3512"/>
    <w:rsid w:val="006F16B9"/>
    <w:rsid w:val="006F6DEB"/>
    <w:rsid w:val="00706991"/>
    <w:rsid w:val="00736D2D"/>
    <w:rsid w:val="007434CC"/>
    <w:rsid w:val="007836F4"/>
    <w:rsid w:val="0078543E"/>
    <w:rsid w:val="00791120"/>
    <w:rsid w:val="007F0E1C"/>
    <w:rsid w:val="007F692C"/>
    <w:rsid w:val="0085459A"/>
    <w:rsid w:val="00871927"/>
    <w:rsid w:val="00884E50"/>
    <w:rsid w:val="008B0FC0"/>
    <w:rsid w:val="008B4DCC"/>
    <w:rsid w:val="008E2C7F"/>
    <w:rsid w:val="008F04A1"/>
    <w:rsid w:val="009019D9"/>
    <w:rsid w:val="00903791"/>
    <w:rsid w:val="009330BC"/>
    <w:rsid w:val="009443B4"/>
    <w:rsid w:val="00947FC3"/>
    <w:rsid w:val="00961C9A"/>
    <w:rsid w:val="00963111"/>
    <w:rsid w:val="0096397F"/>
    <w:rsid w:val="009C7179"/>
    <w:rsid w:val="009D33E8"/>
    <w:rsid w:val="00A04CCE"/>
    <w:rsid w:val="00A24DA8"/>
    <w:rsid w:val="00A256B5"/>
    <w:rsid w:val="00A3281C"/>
    <w:rsid w:val="00A5552A"/>
    <w:rsid w:val="00A76A75"/>
    <w:rsid w:val="00A83483"/>
    <w:rsid w:val="00AB11A8"/>
    <w:rsid w:val="00AB54D1"/>
    <w:rsid w:val="00AC0F85"/>
    <w:rsid w:val="00AF5FFC"/>
    <w:rsid w:val="00B05BBD"/>
    <w:rsid w:val="00B1503C"/>
    <w:rsid w:val="00B22EEC"/>
    <w:rsid w:val="00B36CEB"/>
    <w:rsid w:val="00B53AA3"/>
    <w:rsid w:val="00B543BB"/>
    <w:rsid w:val="00B744B4"/>
    <w:rsid w:val="00B75DB3"/>
    <w:rsid w:val="00BA3192"/>
    <w:rsid w:val="00C04FBA"/>
    <w:rsid w:val="00C3129C"/>
    <w:rsid w:val="00C40FFD"/>
    <w:rsid w:val="00C6603D"/>
    <w:rsid w:val="00C759C8"/>
    <w:rsid w:val="00C83167"/>
    <w:rsid w:val="00CA521D"/>
    <w:rsid w:val="00CA5FF4"/>
    <w:rsid w:val="00CD6B4D"/>
    <w:rsid w:val="00D85AB2"/>
    <w:rsid w:val="00D87664"/>
    <w:rsid w:val="00D90DD3"/>
    <w:rsid w:val="00D97742"/>
    <w:rsid w:val="00D97C12"/>
    <w:rsid w:val="00DB4163"/>
    <w:rsid w:val="00DB6E79"/>
    <w:rsid w:val="00DB70AC"/>
    <w:rsid w:val="00DC15A1"/>
    <w:rsid w:val="00DF4CB9"/>
    <w:rsid w:val="00E4640A"/>
    <w:rsid w:val="00E50FDE"/>
    <w:rsid w:val="00E520F6"/>
    <w:rsid w:val="00E66B23"/>
    <w:rsid w:val="00E90A4D"/>
    <w:rsid w:val="00E97DEE"/>
    <w:rsid w:val="00EA2EB3"/>
    <w:rsid w:val="00EA435E"/>
    <w:rsid w:val="00EA4F83"/>
    <w:rsid w:val="00EB707C"/>
    <w:rsid w:val="00EF25D0"/>
    <w:rsid w:val="00F20237"/>
    <w:rsid w:val="00F25EF1"/>
    <w:rsid w:val="00F36975"/>
    <w:rsid w:val="00F71D99"/>
    <w:rsid w:val="00FA7328"/>
    <w:rsid w:val="00FC389F"/>
    <w:rsid w:val="00FD49D9"/>
    <w:rsid w:val="00FE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удк"/>
    <w:basedOn w:val="a"/>
    <w:link w:val="a4"/>
    <w:qFormat/>
    <w:rsid w:val="00871927"/>
    <w:pPr>
      <w:spacing w:after="100" w:line="240" w:lineRule="auto"/>
    </w:pPr>
    <w:rPr>
      <w:rFonts w:ascii="Times New Roman" w:eastAsia="Calibri" w:hAnsi="Times New Roman" w:cs="Times New Roman"/>
      <w:sz w:val="18"/>
      <w:szCs w:val="18"/>
    </w:rPr>
  </w:style>
  <w:style w:type="paragraph" w:customStyle="1" w:styleId="a5">
    <w:name w:val="ФИО"/>
    <w:basedOn w:val="a"/>
    <w:link w:val="a6"/>
    <w:qFormat/>
    <w:rsid w:val="00871927"/>
    <w:pPr>
      <w:spacing w:after="100" w:line="240" w:lineRule="auto"/>
      <w:jc w:val="center"/>
    </w:pPr>
    <w:rPr>
      <w:rFonts w:ascii="Times New Roman" w:eastAsia="Calibri" w:hAnsi="Times New Roman" w:cs="Times New Roman"/>
      <w:sz w:val="20"/>
    </w:rPr>
  </w:style>
  <w:style w:type="character" w:customStyle="1" w:styleId="a4">
    <w:name w:val="удк Знак"/>
    <w:basedOn w:val="a0"/>
    <w:link w:val="a3"/>
    <w:rsid w:val="00871927"/>
    <w:rPr>
      <w:rFonts w:ascii="Times New Roman" w:eastAsia="Calibri" w:hAnsi="Times New Roman" w:cs="Times New Roman"/>
      <w:sz w:val="18"/>
      <w:szCs w:val="18"/>
    </w:rPr>
  </w:style>
  <w:style w:type="paragraph" w:customStyle="1" w:styleId="NameSurname">
    <w:name w:val="Name Surname"/>
    <w:basedOn w:val="a"/>
    <w:link w:val="NameSurname0"/>
    <w:qFormat/>
    <w:rsid w:val="00871927"/>
    <w:pPr>
      <w:spacing w:after="100" w:line="240" w:lineRule="auto"/>
      <w:jc w:val="center"/>
    </w:pPr>
    <w:rPr>
      <w:rFonts w:ascii="Times New Roman" w:eastAsia="Calibri" w:hAnsi="Times New Roman" w:cs="Times New Roman"/>
      <w:sz w:val="18"/>
      <w:lang w:val="en-US"/>
    </w:rPr>
  </w:style>
  <w:style w:type="character" w:customStyle="1" w:styleId="a6">
    <w:name w:val="ФИО Знак"/>
    <w:basedOn w:val="a0"/>
    <w:link w:val="a5"/>
    <w:rsid w:val="00871927"/>
    <w:rPr>
      <w:rFonts w:ascii="Times New Roman" w:eastAsia="Calibri" w:hAnsi="Times New Roman" w:cs="Times New Roman"/>
      <w:sz w:val="20"/>
    </w:rPr>
  </w:style>
  <w:style w:type="paragraph" w:customStyle="1" w:styleId="a7">
    <w:name w:val="Название публикации"/>
    <w:basedOn w:val="a"/>
    <w:link w:val="a8"/>
    <w:qFormat/>
    <w:rsid w:val="00871927"/>
    <w:pPr>
      <w:keepNext/>
      <w:keepLines/>
      <w:spacing w:before="100" w:after="10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20"/>
      <w:szCs w:val="26"/>
    </w:rPr>
  </w:style>
  <w:style w:type="character" w:customStyle="1" w:styleId="NameSurname0">
    <w:name w:val="Name Surname Знак"/>
    <w:basedOn w:val="a0"/>
    <w:link w:val="NameSurname"/>
    <w:rsid w:val="00871927"/>
    <w:rPr>
      <w:rFonts w:ascii="Times New Roman" w:eastAsia="Calibri" w:hAnsi="Times New Roman" w:cs="Times New Roman"/>
      <w:sz w:val="18"/>
      <w:lang w:val="en-US"/>
    </w:rPr>
  </w:style>
  <w:style w:type="paragraph" w:customStyle="1" w:styleId="Titlepublication">
    <w:name w:val="Title publication"/>
    <w:basedOn w:val="a"/>
    <w:link w:val="Titlepublication0"/>
    <w:qFormat/>
    <w:rsid w:val="00871927"/>
    <w:pPr>
      <w:keepNext/>
      <w:keepLines/>
      <w:spacing w:after="100" w:line="240" w:lineRule="auto"/>
      <w:jc w:val="center"/>
      <w:outlineLvl w:val="1"/>
    </w:pPr>
    <w:rPr>
      <w:rFonts w:ascii="Times New Roman" w:eastAsia="Times New Roman" w:hAnsi="Times New Roman" w:cs="Times New Roman"/>
      <w:bCs/>
      <w:caps/>
      <w:sz w:val="18"/>
      <w:szCs w:val="26"/>
      <w:lang w:val="en-US"/>
    </w:rPr>
  </w:style>
  <w:style w:type="character" w:customStyle="1" w:styleId="a8">
    <w:name w:val="Название публикации Знак"/>
    <w:basedOn w:val="a0"/>
    <w:link w:val="a7"/>
    <w:rsid w:val="00871927"/>
    <w:rPr>
      <w:rFonts w:ascii="Times New Roman" w:eastAsia="Times New Roman" w:hAnsi="Times New Roman" w:cs="Times New Roman"/>
      <w:b/>
      <w:bCs/>
      <w:caps/>
      <w:sz w:val="20"/>
      <w:szCs w:val="26"/>
    </w:rPr>
  </w:style>
  <w:style w:type="paragraph" w:customStyle="1" w:styleId="a9">
    <w:name w:val="Аннотация"/>
    <w:basedOn w:val="a"/>
    <w:link w:val="aa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</w:rPr>
  </w:style>
  <w:style w:type="character" w:customStyle="1" w:styleId="Titlepublication0">
    <w:name w:val="Title publication Знак"/>
    <w:basedOn w:val="a0"/>
    <w:link w:val="Titlepublication"/>
    <w:rsid w:val="00871927"/>
    <w:rPr>
      <w:rFonts w:ascii="Times New Roman" w:eastAsia="Times New Roman" w:hAnsi="Times New Roman" w:cs="Times New Roman"/>
      <w:bCs/>
      <w:caps/>
      <w:sz w:val="18"/>
      <w:szCs w:val="26"/>
      <w:lang w:val="en-US"/>
    </w:rPr>
  </w:style>
  <w:style w:type="paragraph" w:customStyle="1" w:styleId="Abstract">
    <w:name w:val="Abstract"/>
    <w:basedOn w:val="a"/>
    <w:link w:val="Abstract0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  <w:lang w:val="en-US"/>
    </w:rPr>
  </w:style>
  <w:style w:type="character" w:customStyle="1" w:styleId="aa">
    <w:name w:val="Аннотация Знак"/>
    <w:basedOn w:val="a0"/>
    <w:link w:val="a9"/>
    <w:rsid w:val="00871927"/>
    <w:rPr>
      <w:rFonts w:ascii="Times New Roman" w:eastAsia="Calibri" w:hAnsi="Times New Roman" w:cs="Times New Roman"/>
      <w:i/>
      <w:sz w:val="20"/>
    </w:rPr>
  </w:style>
  <w:style w:type="paragraph" w:customStyle="1" w:styleId="Keywords">
    <w:name w:val="Keywords"/>
    <w:basedOn w:val="a"/>
    <w:link w:val="Keywords0"/>
    <w:qFormat/>
    <w:rsid w:val="00871927"/>
    <w:pPr>
      <w:spacing w:line="240" w:lineRule="auto"/>
      <w:ind w:firstLine="397"/>
      <w:jc w:val="both"/>
    </w:pPr>
    <w:rPr>
      <w:rFonts w:ascii="Times New Roman" w:eastAsia="Calibri" w:hAnsi="Times New Roman" w:cs="Times New Roman"/>
      <w:i/>
      <w:sz w:val="20"/>
      <w:lang w:val="en-US"/>
    </w:rPr>
  </w:style>
  <w:style w:type="character" w:customStyle="1" w:styleId="Abstract0">
    <w:name w:val="Abstract Знак"/>
    <w:basedOn w:val="a0"/>
    <w:link w:val="Abstract"/>
    <w:rsid w:val="00871927"/>
    <w:rPr>
      <w:rFonts w:ascii="Times New Roman" w:eastAsia="Calibri" w:hAnsi="Times New Roman" w:cs="Times New Roman"/>
      <w:i/>
      <w:sz w:val="20"/>
      <w:lang w:val="en-US"/>
    </w:rPr>
  </w:style>
  <w:style w:type="paragraph" w:customStyle="1" w:styleId="ab">
    <w:name w:val="Ключевые"/>
    <w:basedOn w:val="a"/>
    <w:link w:val="ac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</w:rPr>
  </w:style>
  <w:style w:type="character" w:customStyle="1" w:styleId="Keywords0">
    <w:name w:val="Keywords Знак"/>
    <w:basedOn w:val="a0"/>
    <w:link w:val="Keywords"/>
    <w:rsid w:val="00871927"/>
    <w:rPr>
      <w:rFonts w:ascii="Times New Roman" w:eastAsia="Calibri" w:hAnsi="Times New Roman" w:cs="Times New Roman"/>
      <w:i/>
      <w:sz w:val="20"/>
      <w:lang w:val="en-US"/>
    </w:rPr>
  </w:style>
  <w:style w:type="paragraph" w:customStyle="1" w:styleId="ad">
    <w:name w:val="Текст статьи"/>
    <w:basedOn w:val="a"/>
    <w:link w:val="ae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sz w:val="20"/>
    </w:rPr>
  </w:style>
  <w:style w:type="character" w:customStyle="1" w:styleId="ac">
    <w:name w:val="Ключевые Знак"/>
    <w:basedOn w:val="a0"/>
    <w:link w:val="ab"/>
    <w:rsid w:val="00871927"/>
    <w:rPr>
      <w:rFonts w:ascii="Times New Roman" w:eastAsia="Calibri" w:hAnsi="Times New Roman" w:cs="Times New Roman"/>
      <w:i/>
      <w:sz w:val="20"/>
    </w:rPr>
  </w:style>
  <w:style w:type="character" w:customStyle="1" w:styleId="ae">
    <w:name w:val="Текст статьи Знак"/>
    <w:basedOn w:val="a0"/>
    <w:link w:val="ad"/>
    <w:rsid w:val="00871927"/>
    <w:rPr>
      <w:rFonts w:ascii="Times New Roman" w:eastAsia="Calibri" w:hAnsi="Times New Roman" w:cs="Times New Roman"/>
      <w:sz w:val="20"/>
    </w:rPr>
  </w:style>
  <w:style w:type="paragraph" w:styleId="af">
    <w:name w:val="Balloon Text"/>
    <w:basedOn w:val="a"/>
    <w:link w:val="af0"/>
    <w:uiPriority w:val="99"/>
    <w:semiHidden/>
    <w:unhideWhenUsed/>
    <w:rsid w:val="0051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13E7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rsid w:val="00D87664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D87664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Список лит-ры"/>
    <w:basedOn w:val="a"/>
    <w:link w:val="-0"/>
    <w:qFormat/>
    <w:rsid w:val="00D87664"/>
    <w:pPr>
      <w:keepNext/>
      <w:keepLines/>
      <w:spacing w:before="100" w:after="10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18"/>
    </w:rPr>
  </w:style>
  <w:style w:type="paragraph" w:customStyle="1" w:styleId="-1">
    <w:name w:val="Лит-ра"/>
    <w:basedOn w:val="a"/>
    <w:link w:val="-2"/>
    <w:qFormat/>
    <w:rsid w:val="00D87664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-0">
    <w:name w:val="Список лит-ры Знак"/>
    <w:basedOn w:val="a0"/>
    <w:link w:val="-"/>
    <w:rsid w:val="00D87664"/>
    <w:rPr>
      <w:rFonts w:ascii="Times New Roman" w:eastAsia="Times New Roman" w:hAnsi="Times New Roman" w:cs="Times New Roman"/>
      <w:b/>
      <w:bCs/>
      <w:sz w:val="18"/>
    </w:rPr>
  </w:style>
  <w:style w:type="character" w:customStyle="1" w:styleId="-2">
    <w:name w:val="Лит-ра Знак"/>
    <w:basedOn w:val="a0"/>
    <w:link w:val="-1"/>
    <w:rsid w:val="00D87664"/>
    <w:rPr>
      <w:rFonts w:ascii="Times New Roman" w:eastAsia="Calibri" w:hAnsi="Times New Roman" w:cs="Times New Roman"/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677BFB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677BFB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677BFB"/>
    <w:rPr>
      <w:rFonts w:ascii="Arial" w:eastAsia="Times New Roman" w:hAnsi="Arial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удк"/>
    <w:basedOn w:val="a"/>
    <w:link w:val="a4"/>
    <w:qFormat/>
    <w:rsid w:val="00871927"/>
    <w:pPr>
      <w:spacing w:after="100" w:line="240" w:lineRule="auto"/>
    </w:pPr>
    <w:rPr>
      <w:rFonts w:ascii="Times New Roman" w:eastAsia="Calibri" w:hAnsi="Times New Roman" w:cs="Times New Roman"/>
      <w:sz w:val="18"/>
      <w:szCs w:val="18"/>
    </w:rPr>
  </w:style>
  <w:style w:type="paragraph" w:customStyle="1" w:styleId="a5">
    <w:name w:val="ФИО"/>
    <w:basedOn w:val="a"/>
    <w:link w:val="a6"/>
    <w:qFormat/>
    <w:rsid w:val="00871927"/>
    <w:pPr>
      <w:spacing w:after="100" w:line="240" w:lineRule="auto"/>
      <w:jc w:val="center"/>
    </w:pPr>
    <w:rPr>
      <w:rFonts w:ascii="Times New Roman" w:eastAsia="Calibri" w:hAnsi="Times New Roman" w:cs="Times New Roman"/>
      <w:sz w:val="20"/>
    </w:rPr>
  </w:style>
  <w:style w:type="character" w:customStyle="1" w:styleId="a4">
    <w:name w:val="удк Знак"/>
    <w:basedOn w:val="a0"/>
    <w:link w:val="a3"/>
    <w:rsid w:val="00871927"/>
    <w:rPr>
      <w:rFonts w:ascii="Times New Roman" w:eastAsia="Calibri" w:hAnsi="Times New Roman" w:cs="Times New Roman"/>
      <w:sz w:val="18"/>
      <w:szCs w:val="18"/>
    </w:rPr>
  </w:style>
  <w:style w:type="paragraph" w:customStyle="1" w:styleId="NameSurname">
    <w:name w:val="Name Surname"/>
    <w:basedOn w:val="a"/>
    <w:link w:val="NameSurname0"/>
    <w:qFormat/>
    <w:rsid w:val="00871927"/>
    <w:pPr>
      <w:spacing w:after="100" w:line="240" w:lineRule="auto"/>
      <w:jc w:val="center"/>
    </w:pPr>
    <w:rPr>
      <w:rFonts w:ascii="Times New Roman" w:eastAsia="Calibri" w:hAnsi="Times New Roman" w:cs="Times New Roman"/>
      <w:sz w:val="18"/>
      <w:lang w:val="en-US"/>
    </w:rPr>
  </w:style>
  <w:style w:type="character" w:customStyle="1" w:styleId="a6">
    <w:name w:val="ФИО Знак"/>
    <w:basedOn w:val="a0"/>
    <w:link w:val="a5"/>
    <w:rsid w:val="00871927"/>
    <w:rPr>
      <w:rFonts w:ascii="Times New Roman" w:eastAsia="Calibri" w:hAnsi="Times New Roman" w:cs="Times New Roman"/>
      <w:sz w:val="20"/>
    </w:rPr>
  </w:style>
  <w:style w:type="paragraph" w:customStyle="1" w:styleId="a7">
    <w:name w:val="Название публикации"/>
    <w:basedOn w:val="a"/>
    <w:link w:val="a8"/>
    <w:qFormat/>
    <w:rsid w:val="00871927"/>
    <w:pPr>
      <w:keepNext/>
      <w:keepLines/>
      <w:spacing w:before="100" w:after="10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20"/>
      <w:szCs w:val="26"/>
    </w:rPr>
  </w:style>
  <w:style w:type="character" w:customStyle="1" w:styleId="NameSurname0">
    <w:name w:val="Name Surname Знак"/>
    <w:basedOn w:val="a0"/>
    <w:link w:val="NameSurname"/>
    <w:rsid w:val="00871927"/>
    <w:rPr>
      <w:rFonts w:ascii="Times New Roman" w:eastAsia="Calibri" w:hAnsi="Times New Roman" w:cs="Times New Roman"/>
      <w:sz w:val="18"/>
      <w:lang w:val="en-US"/>
    </w:rPr>
  </w:style>
  <w:style w:type="paragraph" w:customStyle="1" w:styleId="Titlepublication">
    <w:name w:val="Title publication"/>
    <w:basedOn w:val="a"/>
    <w:link w:val="Titlepublication0"/>
    <w:qFormat/>
    <w:rsid w:val="00871927"/>
    <w:pPr>
      <w:keepNext/>
      <w:keepLines/>
      <w:spacing w:after="100" w:line="240" w:lineRule="auto"/>
      <w:jc w:val="center"/>
      <w:outlineLvl w:val="1"/>
    </w:pPr>
    <w:rPr>
      <w:rFonts w:ascii="Times New Roman" w:eastAsia="Times New Roman" w:hAnsi="Times New Roman" w:cs="Times New Roman"/>
      <w:bCs/>
      <w:caps/>
      <w:sz w:val="18"/>
      <w:szCs w:val="26"/>
      <w:lang w:val="en-US"/>
    </w:rPr>
  </w:style>
  <w:style w:type="character" w:customStyle="1" w:styleId="a8">
    <w:name w:val="Название публикации Знак"/>
    <w:basedOn w:val="a0"/>
    <w:link w:val="a7"/>
    <w:rsid w:val="00871927"/>
    <w:rPr>
      <w:rFonts w:ascii="Times New Roman" w:eastAsia="Times New Roman" w:hAnsi="Times New Roman" w:cs="Times New Roman"/>
      <w:b/>
      <w:bCs/>
      <w:caps/>
      <w:sz w:val="20"/>
      <w:szCs w:val="26"/>
    </w:rPr>
  </w:style>
  <w:style w:type="paragraph" w:customStyle="1" w:styleId="a9">
    <w:name w:val="Аннотация"/>
    <w:basedOn w:val="a"/>
    <w:link w:val="aa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</w:rPr>
  </w:style>
  <w:style w:type="character" w:customStyle="1" w:styleId="Titlepublication0">
    <w:name w:val="Title publication Знак"/>
    <w:basedOn w:val="a0"/>
    <w:link w:val="Titlepublication"/>
    <w:rsid w:val="00871927"/>
    <w:rPr>
      <w:rFonts w:ascii="Times New Roman" w:eastAsia="Times New Roman" w:hAnsi="Times New Roman" w:cs="Times New Roman"/>
      <w:bCs/>
      <w:caps/>
      <w:sz w:val="18"/>
      <w:szCs w:val="26"/>
      <w:lang w:val="en-US"/>
    </w:rPr>
  </w:style>
  <w:style w:type="paragraph" w:customStyle="1" w:styleId="Abstract">
    <w:name w:val="Abstract"/>
    <w:basedOn w:val="a"/>
    <w:link w:val="Abstract0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  <w:lang w:val="en-US"/>
    </w:rPr>
  </w:style>
  <w:style w:type="character" w:customStyle="1" w:styleId="aa">
    <w:name w:val="Аннотация Знак"/>
    <w:basedOn w:val="a0"/>
    <w:link w:val="a9"/>
    <w:rsid w:val="00871927"/>
    <w:rPr>
      <w:rFonts w:ascii="Times New Roman" w:eastAsia="Calibri" w:hAnsi="Times New Roman" w:cs="Times New Roman"/>
      <w:i/>
      <w:sz w:val="20"/>
    </w:rPr>
  </w:style>
  <w:style w:type="paragraph" w:customStyle="1" w:styleId="Keywords">
    <w:name w:val="Keywords"/>
    <w:basedOn w:val="a"/>
    <w:link w:val="Keywords0"/>
    <w:qFormat/>
    <w:rsid w:val="00871927"/>
    <w:pPr>
      <w:spacing w:line="240" w:lineRule="auto"/>
      <w:ind w:firstLine="397"/>
      <w:jc w:val="both"/>
    </w:pPr>
    <w:rPr>
      <w:rFonts w:ascii="Times New Roman" w:eastAsia="Calibri" w:hAnsi="Times New Roman" w:cs="Times New Roman"/>
      <w:i/>
      <w:sz w:val="20"/>
      <w:lang w:val="en-US"/>
    </w:rPr>
  </w:style>
  <w:style w:type="character" w:customStyle="1" w:styleId="Abstract0">
    <w:name w:val="Abstract Знак"/>
    <w:basedOn w:val="a0"/>
    <w:link w:val="Abstract"/>
    <w:rsid w:val="00871927"/>
    <w:rPr>
      <w:rFonts w:ascii="Times New Roman" w:eastAsia="Calibri" w:hAnsi="Times New Roman" w:cs="Times New Roman"/>
      <w:i/>
      <w:sz w:val="20"/>
      <w:lang w:val="en-US"/>
    </w:rPr>
  </w:style>
  <w:style w:type="paragraph" w:customStyle="1" w:styleId="ab">
    <w:name w:val="Ключевые"/>
    <w:basedOn w:val="a"/>
    <w:link w:val="ac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i/>
      <w:sz w:val="20"/>
    </w:rPr>
  </w:style>
  <w:style w:type="character" w:customStyle="1" w:styleId="Keywords0">
    <w:name w:val="Keywords Знак"/>
    <w:basedOn w:val="a0"/>
    <w:link w:val="Keywords"/>
    <w:rsid w:val="00871927"/>
    <w:rPr>
      <w:rFonts w:ascii="Times New Roman" w:eastAsia="Calibri" w:hAnsi="Times New Roman" w:cs="Times New Roman"/>
      <w:i/>
      <w:sz w:val="20"/>
      <w:lang w:val="en-US"/>
    </w:rPr>
  </w:style>
  <w:style w:type="paragraph" w:customStyle="1" w:styleId="ad">
    <w:name w:val="Текст статьи"/>
    <w:basedOn w:val="a"/>
    <w:link w:val="ae"/>
    <w:qFormat/>
    <w:rsid w:val="00871927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sz w:val="20"/>
    </w:rPr>
  </w:style>
  <w:style w:type="character" w:customStyle="1" w:styleId="ac">
    <w:name w:val="Ключевые Знак"/>
    <w:basedOn w:val="a0"/>
    <w:link w:val="ab"/>
    <w:rsid w:val="00871927"/>
    <w:rPr>
      <w:rFonts w:ascii="Times New Roman" w:eastAsia="Calibri" w:hAnsi="Times New Roman" w:cs="Times New Roman"/>
      <w:i/>
      <w:sz w:val="20"/>
    </w:rPr>
  </w:style>
  <w:style w:type="character" w:customStyle="1" w:styleId="ae">
    <w:name w:val="Текст статьи Знак"/>
    <w:basedOn w:val="a0"/>
    <w:link w:val="ad"/>
    <w:rsid w:val="00871927"/>
    <w:rPr>
      <w:rFonts w:ascii="Times New Roman" w:eastAsia="Calibri" w:hAnsi="Times New Roman" w:cs="Times New Roman"/>
      <w:sz w:val="20"/>
    </w:rPr>
  </w:style>
  <w:style w:type="paragraph" w:styleId="af">
    <w:name w:val="Balloon Text"/>
    <w:basedOn w:val="a"/>
    <w:link w:val="af0"/>
    <w:uiPriority w:val="99"/>
    <w:semiHidden/>
    <w:unhideWhenUsed/>
    <w:rsid w:val="0051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13E7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rsid w:val="00D87664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D87664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Список лит-ры"/>
    <w:basedOn w:val="a"/>
    <w:link w:val="-0"/>
    <w:qFormat/>
    <w:rsid w:val="00D87664"/>
    <w:pPr>
      <w:keepNext/>
      <w:keepLines/>
      <w:spacing w:before="100" w:after="10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18"/>
    </w:rPr>
  </w:style>
  <w:style w:type="paragraph" w:customStyle="1" w:styleId="-1">
    <w:name w:val="Лит-ра"/>
    <w:basedOn w:val="a"/>
    <w:link w:val="-2"/>
    <w:qFormat/>
    <w:rsid w:val="00D87664"/>
    <w:pPr>
      <w:spacing w:after="0" w:line="240" w:lineRule="auto"/>
      <w:ind w:firstLine="397"/>
      <w:jc w:val="both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-0">
    <w:name w:val="Список лит-ры Знак"/>
    <w:basedOn w:val="a0"/>
    <w:link w:val="-"/>
    <w:rsid w:val="00D87664"/>
    <w:rPr>
      <w:rFonts w:ascii="Times New Roman" w:eastAsia="Times New Roman" w:hAnsi="Times New Roman" w:cs="Times New Roman"/>
      <w:b/>
      <w:bCs/>
      <w:sz w:val="18"/>
    </w:rPr>
  </w:style>
  <w:style w:type="character" w:customStyle="1" w:styleId="-2">
    <w:name w:val="Лит-ра Знак"/>
    <w:basedOn w:val="a0"/>
    <w:link w:val="-1"/>
    <w:rsid w:val="00D87664"/>
    <w:rPr>
      <w:rFonts w:ascii="Times New Roman" w:eastAsia="Calibri" w:hAnsi="Times New Roman" w:cs="Times New Roman"/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677BFB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677BFB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677BFB"/>
    <w:rPr>
      <w:rFonts w:ascii="Arial" w:eastAsia="Times New Roman" w:hAnsi="Arial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 кафедрой</dc:creator>
  <cp:keywords/>
  <dc:description/>
  <cp:lastModifiedBy>Ksenia</cp:lastModifiedBy>
  <cp:revision>27</cp:revision>
  <dcterms:created xsi:type="dcterms:W3CDTF">2021-10-12T07:10:00Z</dcterms:created>
  <dcterms:modified xsi:type="dcterms:W3CDTF">2021-10-13T19:23:00Z</dcterms:modified>
</cp:coreProperties>
</file>