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68" w:rsidRPr="00640D16" w:rsidRDefault="00BB2B68" w:rsidP="00130F13">
      <w:pPr>
        <w:widowControl w:val="0"/>
        <w:spacing w:after="200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>УДК 621.3</w:t>
      </w:r>
    </w:p>
    <w:p w:rsidR="00BB2B68" w:rsidRPr="005A01C1" w:rsidRDefault="00BB2B68" w:rsidP="00130F13">
      <w:pPr>
        <w:widowControl w:val="0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М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.</w:t>
      </w:r>
      <w:r>
        <w:rPr>
          <w:rFonts w:ascii="Times New Roman" w:eastAsia="Calibri" w:hAnsi="Times New Roman"/>
          <w:sz w:val="20"/>
          <w:szCs w:val="22"/>
          <w:lang w:eastAsia="en-US"/>
        </w:rPr>
        <w:t>В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. </w:t>
      </w:r>
      <w:r>
        <w:rPr>
          <w:rFonts w:ascii="Times New Roman" w:eastAsia="Calibri" w:hAnsi="Times New Roman"/>
          <w:sz w:val="20"/>
          <w:szCs w:val="22"/>
          <w:lang w:eastAsia="en-US"/>
        </w:rPr>
        <w:t>Ярославцев,</w:t>
      </w:r>
      <w:r w:rsidR="00427AC3">
        <w:rPr>
          <w:rFonts w:ascii="Times New Roman" w:eastAsia="Calibri" w:hAnsi="Times New Roman"/>
          <w:sz w:val="20"/>
          <w:szCs w:val="22"/>
          <w:lang w:eastAsia="en-US"/>
        </w:rPr>
        <w:t xml:space="preserve"> Р.Н. Латышев,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r w:rsidR="00427AC3">
        <w:rPr>
          <w:rFonts w:ascii="Times New Roman" w:eastAsia="Calibri" w:hAnsi="Times New Roman"/>
          <w:sz w:val="20"/>
          <w:szCs w:val="22"/>
          <w:lang w:eastAsia="en-US"/>
        </w:rPr>
        <w:t>Е</w:t>
      </w:r>
      <w:r>
        <w:rPr>
          <w:rFonts w:ascii="Times New Roman" w:eastAsia="Calibri" w:hAnsi="Times New Roman"/>
          <w:sz w:val="20"/>
          <w:szCs w:val="22"/>
          <w:lang w:eastAsia="en-US"/>
        </w:rPr>
        <w:t>.А</w:t>
      </w:r>
      <w:r w:rsidR="00902F3E">
        <w:rPr>
          <w:rFonts w:ascii="Times New Roman" w:eastAsia="Calibri" w:hAnsi="Times New Roman"/>
          <w:sz w:val="20"/>
          <w:szCs w:val="22"/>
          <w:lang w:eastAsia="en-US"/>
        </w:rPr>
        <w:t>.</w:t>
      </w:r>
      <w:r w:rsidR="00427AC3">
        <w:rPr>
          <w:rFonts w:ascii="Times New Roman" w:eastAsia="Calibri" w:hAnsi="Times New Roman"/>
          <w:sz w:val="20"/>
          <w:szCs w:val="22"/>
          <w:lang w:eastAsia="en-US"/>
        </w:rPr>
        <w:t xml:space="preserve"> Земляков</w:t>
      </w:r>
    </w:p>
    <w:p w:rsidR="00BB2B68" w:rsidRPr="006966EA" w:rsidRDefault="00BB2B68" w:rsidP="00130F13">
      <w:pPr>
        <w:widowControl w:val="0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(г. </w:t>
      </w:r>
      <w:r>
        <w:rPr>
          <w:rFonts w:ascii="Times New Roman" w:eastAsia="Calibri" w:hAnsi="Times New Roman"/>
          <w:sz w:val="20"/>
          <w:szCs w:val="22"/>
          <w:lang w:eastAsia="en-US"/>
        </w:rPr>
        <w:t>Новосибирск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, 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ФГБОУ </w:t>
      </w:r>
      <w:proofErr w:type="gramStart"/>
      <w:r>
        <w:rPr>
          <w:rFonts w:ascii="Times New Roman" w:eastAsia="Calibri" w:hAnsi="Times New Roman"/>
          <w:sz w:val="20"/>
          <w:szCs w:val="22"/>
          <w:lang w:eastAsia="en-US"/>
        </w:rPr>
        <w:t>ВО</w:t>
      </w:r>
      <w:proofErr w:type="gram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r w:rsidR="00B702F6">
        <w:rPr>
          <w:rFonts w:ascii="Times New Roman" w:eastAsia="Calibri" w:hAnsi="Times New Roman"/>
          <w:sz w:val="20"/>
          <w:szCs w:val="22"/>
          <w:lang w:eastAsia="en-US"/>
        </w:rPr>
        <w:br/>
      </w:r>
      <w:r>
        <w:rPr>
          <w:rFonts w:ascii="Times New Roman" w:eastAsia="Calibri" w:hAnsi="Times New Roman"/>
          <w:sz w:val="20"/>
          <w:szCs w:val="22"/>
          <w:lang w:eastAsia="en-US"/>
        </w:rPr>
        <w:t>«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Н</w:t>
      </w:r>
      <w:r>
        <w:rPr>
          <w:rFonts w:ascii="Times New Roman" w:eastAsia="Calibri" w:hAnsi="Times New Roman"/>
          <w:sz w:val="20"/>
          <w:szCs w:val="22"/>
          <w:lang w:eastAsia="en-US"/>
        </w:rPr>
        <w:t>овосибирский государственный технический университет»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)</w:t>
      </w:r>
    </w:p>
    <w:p w:rsidR="00BB2B68" w:rsidRPr="00755534" w:rsidRDefault="00B702F6" w:rsidP="00130F13">
      <w:pPr>
        <w:widowControl w:val="0"/>
        <w:ind w:firstLine="0"/>
        <w:jc w:val="center"/>
        <w:rPr>
          <w:rFonts w:ascii="Times New Roman" w:eastAsia="Calibri" w:hAnsi="Times New Roman"/>
          <w:sz w:val="20"/>
          <w:szCs w:val="22"/>
          <w:lang w:val="en-US" w:eastAsia="en-US"/>
        </w:rPr>
      </w:pPr>
      <w:r>
        <w:rPr>
          <w:rFonts w:ascii="Times New Roman" w:eastAsia="Calibri" w:hAnsi="Times New Roman"/>
          <w:sz w:val="20"/>
          <w:szCs w:val="22"/>
          <w:lang w:val="en-US" w:eastAsia="en-US"/>
        </w:rPr>
        <w:t>M</w:t>
      </w:r>
      <w:r w:rsidRPr="00427AC3">
        <w:rPr>
          <w:rFonts w:ascii="Times New Roman" w:eastAsia="Calibri" w:hAnsi="Times New Roman"/>
          <w:sz w:val="20"/>
          <w:szCs w:val="22"/>
          <w:lang w:val="en-US" w:eastAsia="en-US"/>
        </w:rPr>
        <w:t>.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t>V</w:t>
      </w:r>
      <w:r w:rsidRPr="00427AC3">
        <w:rPr>
          <w:rFonts w:ascii="Times New Roman" w:eastAsia="Calibri" w:hAnsi="Times New Roman"/>
          <w:sz w:val="20"/>
          <w:szCs w:val="22"/>
          <w:lang w:val="en-US" w:eastAsia="en-US"/>
        </w:rPr>
        <w:t xml:space="preserve">. 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t>Yaroslavtsev</w:t>
      </w:r>
      <w:r w:rsidRPr="00427AC3">
        <w:rPr>
          <w:rFonts w:ascii="Times New Roman" w:eastAsia="Calibri" w:hAnsi="Times New Roman"/>
          <w:sz w:val="20"/>
          <w:szCs w:val="22"/>
          <w:lang w:val="en-US" w:eastAsia="en-US"/>
        </w:rPr>
        <w:t xml:space="preserve">, </w:t>
      </w:r>
      <w:r w:rsidR="00427AC3">
        <w:rPr>
          <w:rFonts w:ascii="Times New Roman" w:eastAsia="Calibri" w:hAnsi="Times New Roman"/>
          <w:sz w:val="20"/>
          <w:szCs w:val="22"/>
          <w:lang w:val="en-US" w:eastAsia="en-US"/>
        </w:rPr>
        <w:t>R</w:t>
      </w:r>
      <w:r w:rsidR="00427AC3" w:rsidRPr="00427AC3">
        <w:rPr>
          <w:rFonts w:ascii="Times New Roman" w:eastAsia="Calibri" w:hAnsi="Times New Roman"/>
          <w:sz w:val="20"/>
          <w:szCs w:val="22"/>
          <w:lang w:val="en-US" w:eastAsia="en-US"/>
        </w:rPr>
        <w:t>.</w:t>
      </w:r>
      <w:r w:rsidR="00427AC3">
        <w:rPr>
          <w:rFonts w:ascii="Times New Roman" w:eastAsia="Calibri" w:hAnsi="Times New Roman"/>
          <w:sz w:val="20"/>
          <w:szCs w:val="22"/>
          <w:lang w:val="en-US" w:eastAsia="en-US"/>
        </w:rPr>
        <w:t>N</w:t>
      </w:r>
      <w:r w:rsidR="00427AC3" w:rsidRPr="00427AC3">
        <w:rPr>
          <w:rFonts w:ascii="Times New Roman" w:eastAsia="Calibri" w:hAnsi="Times New Roman"/>
          <w:sz w:val="20"/>
          <w:szCs w:val="22"/>
          <w:lang w:val="en-US" w:eastAsia="en-US"/>
        </w:rPr>
        <w:t xml:space="preserve">. </w:t>
      </w:r>
      <w:proofErr w:type="spellStart"/>
      <w:r w:rsidR="00427AC3">
        <w:rPr>
          <w:rFonts w:ascii="Times New Roman" w:eastAsia="Calibri" w:hAnsi="Times New Roman"/>
          <w:sz w:val="20"/>
          <w:szCs w:val="22"/>
          <w:lang w:val="en-US" w:eastAsia="en-US"/>
        </w:rPr>
        <w:t>Latyshev</w:t>
      </w:r>
      <w:proofErr w:type="spellEnd"/>
      <w:r w:rsidR="00427AC3" w:rsidRPr="00427AC3">
        <w:rPr>
          <w:rFonts w:ascii="Times New Roman" w:eastAsia="Calibri" w:hAnsi="Times New Roman"/>
          <w:sz w:val="20"/>
          <w:szCs w:val="22"/>
          <w:lang w:val="en-US" w:eastAsia="en-US"/>
        </w:rPr>
        <w:t xml:space="preserve">, </w:t>
      </w:r>
      <w:r w:rsidR="00427AC3">
        <w:rPr>
          <w:rFonts w:ascii="Times New Roman" w:eastAsia="Calibri" w:hAnsi="Times New Roman"/>
          <w:sz w:val="20"/>
          <w:szCs w:val="22"/>
          <w:lang w:val="en-US" w:eastAsia="en-US"/>
        </w:rPr>
        <w:t>E</w:t>
      </w:r>
      <w:r w:rsidR="00427AC3" w:rsidRPr="00427AC3">
        <w:rPr>
          <w:rFonts w:ascii="Times New Roman" w:eastAsia="Calibri" w:hAnsi="Times New Roman"/>
          <w:sz w:val="20"/>
          <w:szCs w:val="22"/>
          <w:lang w:val="en-US" w:eastAsia="en-US"/>
        </w:rPr>
        <w:t>.</w:t>
      </w:r>
      <w:r w:rsidR="00427AC3">
        <w:rPr>
          <w:rFonts w:ascii="Times New Roman" w:eastAsia="Calibri" w:hAnsi="Times New Roman"/>
          <w:sz w:val="20"/>
          <w:szCs w:val="22"/>
          <w:lang w:val="en-US" w:eastAsia="en-US"/>
        </w:rPr>
        <w:t>A</w:t>
      </w:r>
      <w:r w:rsidR="00427AC3" w:rsidRPr="00427AC3">
        <w:rPr>
          <w:rFonts w:ascii="Times New Roman" w:eastAsia="Calibri" w:hAnsi="Times New Roman"/>
          <w:sz w:val="20"/>
          <w:szCs w:val="22"/>
          <w:lang w:val="en-US" w:eastAsia="en-US"/>
        </w:rPr>
        <w:t>.</w:t>
      </w:r>
      <w:r w:rsidR="00427AC3">
        <w:rPr>
          <w:rFonts w:ascii="Times New Roman" w:eastAsia="Calibri" w:hAnsi="Times New Roman"/>
          <w:sz w:val="20"/>
          <w:szCs w:val="22"/>
          <w:lang w:val="en-US" w:eastAsia="en-US"/>
        </w:rPr>
        <w:t xml:space="preserve"> </w:t>
      </w:r>
      <w:proofErr w:type="spellStart"/>
      <w:r w:rsidR="00427AC3">
        <w:rPr>
          <w:rFonts w:ascii="Times New Roman" w:eastAsia="Calibri" w:hAnsi="Times New Roman"/>
          <w:sz w:val="20"/>
          <w:szCs w:val="22"/>
          <w:lang w:val="en-US" w:eastAsia="en-US"/>
        </w:rPr>
        <w:t>Zemlyakov</w:t>
      </w:r>
      <w:proofErr w:type="spellEnd"/>
      <w:r w:rsidR="00BB2B68" w:rsidRPr="00427AC3">
        <w:rPr>
          <w:rFonts w:ascii="Times New Roman" w:eastAsia="Calibri" w:hAnsi="Times New Roman"/>
          <w:sz w:val="20"/>
          <w:szCs w:val="22"/>
          <w:lang w:val="en-US" w:eastAsia="en-US"/>
        </w:rPr>
        <w:t xml:space="preserve"> </w:t>
      </w:r>
      <w:r w:rsidRPr="00427AC3">
        <w:rPr>
          <w:rFonts w:ascii="Times New Roman" w:eastAsia="Calibri" w:hAnsi="Times New Roman"/>
          <w:sz w:val="20"/>
          <w:szCs w:val="22"/>
          <w:lang w:val="en-US" w:eastAsia="en-US"/>
        </w:rPr>
        <w:br/>
      </w:r>
      <w:r w:rsidR="00BB2B68" w:rsidRPr="00427AC3">
        <w:rPr>
          <w:rFonts w:ascii="Times New Roman" w:eastAsia="Calibri" w:hAnsi="Times New Roman"/>
          <w:sz w:val="20"/>
          <w:szCs w:val="22"/>
          <w:lang w:val="en-US" w:eastAsia="en-US"/>
        </w:rPr>
        <w:t>(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t>Novosibirsk, Novosibirsk State Technical University</w:t>
      </w:r>
      <w:r w:rsidR="00BB2B68" w:rsidRPr="00755534">
        <w:rPr>
          <w:rFonts w:ascii="Times New Roman" w:eastAsia="Calibri" w:hAnsi="Times New Roman"/>
          <w:sz w:val="20"/>
          <w:szCs w:val="22"/>
          <w:lang w:val="en-US" w:eastAsia="en-US"/>
        </w:rPr>
        <w:t>)</w:t>
      </w:r>
    </w:p>
    <w:p w:rsidR="00BB2B68" w:rsidRPr="00B702F6" w:rsidRDefault="00427AC3" w:rsidP="00130F13">
      <w:pPr>
        <w:keepNext/>
        <w:keepLines/>
        <w:widowControl w:val="0"/>
        <w:spacing w:before="2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eastAsia="en-US"/>
        </w:rPr>
      </w:pPr>
      <w:r w:rsidRPr="00427AC3">
        <w:rPr>
          <w:rFonts w:ascii="Times New Roman" w:hAnsi="Times New Roman"/>
          <w:b/>
          <w:bCs/>
          <w:caps/>
          <w:sz w:val="20"/>
          <w:szCs w:val="26"/>
          <w:lang w:eastAsia="en-US"/>
        </w:rPr>
        <w:t>Имитационная модель транспортного средства на электромагнитном подвесе</w:t>
      </w:r>
    </w:p>
    <w:p w:rsidR="00BB2B68" w:rsidRPr="00B702F6" w:rsidRDefault="00427AC3" w:rsidP="00130F13">
      <w:pPr>
        <w:keepNext/>
        <w:keepLines/>
        <w:widowControl w:val="0"/>
        <w:spacing w:after="2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</w:pPr>
      <w:r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>SIMULATION MODEL OF A VEHICLE WITH ELECTROMA</w:t>
      </w:r>
      <w:r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>G</w:t>
      </w:r>
      <w:r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>NETIC SUSPENSION</w:t>
      </w:r>
    </w:p>
    <w:p w:rsidR="00B16F9A" w:rsidRPr="00427AC3" w:rsidRDefault="00427AC3" w:rsidP="00130F13">
      <w:pPr>
        <w:widowControl w:val="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Разработана и реализована в среде Simulink имитационная м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о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дель подвесного электромагнита подъемной силой 3,5 т для тран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с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портного средства. Предложена система управления, обеспечива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ю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щая устойчивую работу электромагнита в эксплуатационном диап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а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зоне скоростей движения. Определены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основные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пар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а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метры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системы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электромагнитного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</w:t>
      </w:r>
      <w:r w:rsidRPr="00427AC3">
        <w:rPr>
          <w:rFonts w:ascii="Times New Roman" w:eastAsia="Calibri" w:hAnsi="Times New Roman"/>
          <w:i/>
          <w:sz w:val="20"/>
          <w:szCs w:val="22"/>
          <w:lang w:eastAsia="en-US"/>
        </w:rPr>
        <w:t>подвешивания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BB2B68" w:rsidRPr="00640D16" w:rsidRDefault="00427AC3" w:rsidP="00130F13">
      <w:pPr>
        <w:widowControl w:val="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The parameters of the electromagnet in the electromagnetic suspension system of the city transit vehicle are evaluated. A simulation model of the magnetic suspension system which allows </w:t>
      </w:r>
      <w:r w:rsidR="00DF1DAD"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>studying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its dynamic characteri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>s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tics is created in Simulink. Air gap regulator settings are obtained </w:t>
      </w:r>
      <w:r w:rsidR="00DF1DAD"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>using</w:t>
      </w:r>
      <w:r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the model.</w:t>
      </w:r>
    </w:p>
    <w:p w:rsidR="00BB2B68" w:rsidRPr="00307FE8" w:rsidRDefault="00BB2B68" w:rsidP="00130F13">
      <w:pPr>
        <w:widowControl w:val="0"/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Ключевые</w:t>
      </w:r>
      <w:r w:rsidRPr="00307FE8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слова</w:t>
      </w:r>
      <w:r w:rsidRPr="00307FE8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: </w:t>
      </w:r>
      <w:r w:rsidR="00427AC3">
        <w:rPr>
          <w:rFonts w:ascii="Times New Roman" w:eastAsia="Calibri" w:hAnsi="Times New Roman"/>
          <w:i/>
          <w:sz w:val="20"/>
          <w:szCs w:val="22"/>
          <w:lang w:eastAsia="en-US"/>
        </w:rPr>
        <w:t>электромагнитное подвешивание, транспорт на магнитном подвесе, имитационная модель</w:t>
      </w:r>
      <w:r w:rsidRPr="00307FE8">
        <w:rPr>
          <w:rFonts w:ascii="Times New Roman" w:eastAsia="Calibri" w:hAnsi="Times New Roman"/>
          <w:i/>
          <w:sz w:val="20"/>
          <w:szCs w:val="22"/>
          <w:lang w:eastAsia="en-US"/>
        </w:rPr>
        <w:t>.</w:t>
      </w:r>
    </w:p>
    <w:p w:rsidR="00BB2B68" w:rsidRPr="00042C56" w:rsidRDefault="00BB2B68" w:rsidP="00130F13">
      <w:pPr>
        <w:widowControl w:val="0"/>
        <w:spacing w:after="20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Keywords: </w:t>
      </w:r>
      <w:r w:rsid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>e</w:t>
      </w:r>
      <w:r w:rsidR="00427AC3"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>lectromagnetic suspension, simulation modeling, magne</w:t>
      </w:r>
      <w:r w:rsidR="00427AC3"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>t</w:t>
      </w:r>
      <w:r w:rsidR="00427AC3" w:rsidRPr="00427AC3">
        <w:rPr>
          <w:rFonts w:ascii="Times New Roman" w:eastAsia="Calibri" w:hAnsi="Times New Roman"/>
          <w:i/>
          <w:sz w:val="20"/>
          <w:szCs w:val="22"/>
          <w:lang w:val="en-US" w:eastAsia="en-US"/>
        </w:rPr>
        <w:t>ic levitation</w:t>
      </w:r>
      <w:r w:rsidRPr="00042C56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DF1DAD" w:rsidRDefault="00DF1DAD" w:rsidP="00DF1DAD">
      <w:pPr>
        <w:pStyle w:val="a4"/>
        <w:widowControl w:val="0"/>
      </w:pPr>
      <w:r>
        <w:t>Широкое</w:t>
      </w:r>
      <w:r>
        <w:t xml:space="preserve"> развитие скоростных систем городского общественного транспорта приводит к повышению требований к качеству их работы, а также сокращению стоимости их жизненного цикла. В условиях и</w:t>
      </w:r>
      <w:r>
        <w:t>н</w:t>
      </w:r>
      <w:r>
        <w:t>тенсивного роста агломераций для снижения транспортной усталости пассажиров необходимо повышение эксплуатационной ск</w:t>
      </w:r>
      <w:r>
        <w:t>о</w:t>
      </w:r>
      <w:r>
        <w:t xml:space="preserve">рости, а также сокращение уровня шума и вибрации. Эти задачи могут быть решены с переходом от </w:t>
      </w:r>
      <w:proofErr w:type="gramStart"/>
      <w:r>
        <w:t>традиционных</w:t>
      </w:r>
      <w:proofErr w:type="gramEnd"/>
      <w:r>
        <w:t xml:space="preserve"> рельсовых системы городского транспорта к транспорту на магнитном подвесе. Важным преимущес</w:t>
      </w:r>
      <w:r>
        <w:t>т</w:t>
      </w:r>
      <w:r>
        <w:t>вом таких систем является сокращение числа подвижных деталей в ходовой части. Это позволяет снизить уровень шума, повысить наде</w:t>
      </w:r>
      <w:r>
        <w:t>ж</w:t>
      </w:r>
      <w:r>
        <w:t>ность, а также снизить стоимость технического обслуживания по</w:t>
      </w:r>
      <w:r>
        <w:t>д</w:t>
      </w:r>
      <w:r>
        <w:t>вижного сост</w:t>
      </w:r>
      <w:r>
        <w:t>а</w:t>
      </w:r>
      <w:r>
        <w:t>ва.</w:t>
      </w:r>
    </w:p>
    <w:p w:rsidR="00DF1DAD" w:rsidRDefault="00DF1DAD" w:rsidP="00DF1DAD">
      <w:pPr>
        <w:pStyle w:val="a4"/>
        <w:widowControl w:val="0"/>
      </w:pPr>
      <w:r>
        <w:t xml:space="preserve">В последние годы в мире происходит активное строительство </w:t>
      </w:r>
      <w:proofErr w:type="gramStart"/>
      <w:r>
        <w:lastRenderedPageBreak/>
        <w:t>внутригородских</w:t>
      </w:r>
      <w:proofErr w:type="gramEnd"/>
      <w:r>
        <w:t xml:space="preserve"> линия транспорта, использующих электромагнитное подвешивание [</w:t>
      </w:r>
      <w:r>
        <w:t>1</w:t>
      </w:r>
      <w:r>
        <w:t>]. Несмотря на большие затраты энергии на работу подвеса, эта технология обеспечивает меньшую строительную сто</w:t>
      </w:r>
      <w:r>
        <w:t>и</w:t>
      </w:r>
      <w:r>
        <w:t xml:space="preserve">мость и простоту эксплуатации. </w:t>
      </w:r>
      <w:r>
        <w:t>К настоящему времени т</w:t>
      </w:r>
      <w:r>
        <w:t>акие линии вв</w:t>
      </w:r>
      <w:r>
        <w:t>е</w:t>
      </w:r>
      <w:r>
        <w:t>дены в коммерческую эксплуатацию в Японии, Южной Корее и КНР.</w:t>
      </w:r>
    </w:p>
    <w:p w:rsidR="00DF1DAD" w:rsidRDefault="00DF1DAD" w:rsidP="00DF1DAD">
      <w:pPr>
        <w:pStyle w:val="a4"/>
        <w:widowControl w:val="0"/>
      </w:pPr>
      <w:r>
        <w:t>Успешное создание поездов на электромагнитном подвесе стало возможным благодаря прогрессу в области силовой и управляющей электроники, достигнутому в последние десятилетия. Реализация э</w:t>
      </w:r>
      <w:r>
        <w:t>ф</w:t>
      </w:r>
      <w:r>
        <w:t>фективных систем управления подвесными электромагнитными и л</w:t>
      </w:r>
      <w:r>
        <w:t>и</w:t>
      </w:r>
      <w:r>
        <w:t>нейными тяговыми двигателями требует применения быстродейс</w:t>
      </w:r>
      <w:r>
        <w:t>т</w:t>
      </w:r>
      <w:r>
        <w:t>вующих силовых полупроводниковых ключей, а также высокопрои</w:t>
      </w:r>
      <w:r>
        <w:t>з</w:t>
      </w:r>
      <w:r>
        <w:t>водительных вычислительных систем на основе микроконтроллеров.</w:t>
      </w:r>
    </w:p>
    <w:p w:rsidR="00DF1DAD" w:rsidRDefault="00DF1DAD" w:rsidP="00DF1DAD">
      <w:pPr>
        <w:pStyle w:val="a4"/>
        <w:widowControl w:val="0"/>
      </w:pPr>
      <w:r>
        <w:t>Проектирование систем электромагнитного подвешивания явл</w:t>
      </w:r>
      <w:r>
        <w:t>я</w:t>
      </w:r>
      <w:r>
        <w:t>ется одной из основных проблем при создании новых моделей тран</w:t>
      </w:r>
      <w:r>
        <w:t>с</w:t>
      </w:r>
      <w:r>
        <w:t xml:space="preserve">порта. Оно требует </w:t>
      </w:r>
      <w:proofErr w:type="gramStart"/>
      <w:r>
        <w:t>решения</w:t>
      </w:r>
      <w:proofErr w:type="gramEnd"/>
      <w:r>
        <w:t xml:space="preserve"> как стандартных задач расчета электр</w:t>
      </w:r>
      <w:r>
        <w:t>о</w:t>
      </w:r>
      <w:r>
        <w:t>магнитов, так и задачи разработки системы управления.</w:t>
      </w:r>
    </w:p>
    <w:p w:rsidR="00DF1DAD" w:rsidRPr="00DC1503" w:rsidRDefault="00DF1DAD" w:rsidP="00DF1DAD">
      <w:pPr>
        <w:pStyle w:val="a4"/>
        <w:widowControl w:val="0"/>
      </w:pPr>
      <w:r>
        <w:t>Для определения наиболее эффективных геометрических и эле</w:t>
      </w:r>
      <w:r>
        <w:t>к</w:t>
      </w:r>
      <w:r>
        <w:t>тромагнитных характеристик системы подвеса, а также для разработки алгоритма управления необходимо применение математического м</w:t>
      </w:r>
      <w:r>
        <w:t>о</w:t>
      </w:r>
      <w:r>
        <w:t>делирования подобных систем.</w:t>
      </w:r>
      <w:r>
        <w:t xml:space="preserve"> </w:t>
      </w:r>
      <w:r>
        <w:t xml:space="preserve">Авторами </w:t>
      </w:r>
      <w:r w:rsidR="00644512">
        <w:t xml:space="preserve">в среде </w:t>
      </w:r>
      <w:r w:rsidR="00644512">
        <w:rPr>
          <w:lang w:val="en-US"/>
        </w:rPr>
        <w:t>Simulink</w:t>
      </w:r>
      <w:r w:rsidR="00644512" w:rsidRPr="00644512">
        <w:t xml:space="preserve"> </w:t>
      </w:r>
      <w:r>
        <w:t>создана м</w:t>
      </w:r>
      <w:r>
        <w:t>о</w:t>
      </w:r>
      <w:r>
        <w:t xml:space="preserve">дель </w:t>
      </w:r>
      <w:r w:rsidR="00644512">
        <w:t>подвесного электромагнита</w:t>
      </w:r>
      <w:r>
        <w:t xml:space="preserve"> и системы управления, на которой выполнено исследование характеристик системы подвешивания.</w:t>
      </w:r>
      <w:r w:rsidR="00644512">
        <w:t xml:space="preserve"> </w:t>
      </w:r>
      <w:r w:rsidR="00644512" w:rsidRPr="00644512">
        <w:t>О</w:t>
      </w:r>
      <w:r w:rsidR="00644512" w:rsidRPr="00644512">
        <w:t>б</w:t>
      </w:r>
      <w:r w:rsidR="00644512" w:rsidRPr="00644512">
        <w:t xml:space="preserve">щий </w:t>
      </w:r>
      <w:r w:rsidR="00644512">
        <w:t>вид модели приведен на рис. 1</w:t>
      </w:r>
      <w:r w:rsidR="00644512" w:rsidRPr="00644512">
        <w:t>.</w:t>
      </w:r>
      <w:r w:rsidR="00DC1503">
        <w:t xml:space="preserve"> В качестве исходных данных для проектного расчета магнитной системы были использованы характ</w:t>
      </w:r>
      <w:r w:rsidR="00DC1503">
        <w:t>е</w:t>
      </w:r>
      <w:r w:rsidR="00DC1503">
        <w:t>ристики</w:t>
      </w:r>
      <w:r w:rsidR="00DC1503" w:rsidRPr="00DC1503">
        <w:t xml:space="preserve"> </w:t>
      </w:r>
      <w:r w:rsidR="00DC1503">
        <w:t xml:space="preserve">поезда </w:t>
      </w:r>
      <w:r w:rsidR="00DC1503">
        <w:rPr>
          <w:lang w:val="en-US"/>
        </w:rPr>
        <w:t>Hyundai</w:t>
      </w:r>
      <w:r w:rsidR="00DC1503" w:rsidRPr="00DC1503">
        <w:t xml:space="preserve"> [2].</w:t>
      </w:r>
    </w:p>
    <w:p w:rsidR="00644512" w:rsidRDefault="00644512" w:rsidP="00644512">
      <w:pPr>
        <w:pStyle w:val="a4"/>
        <w:widowControl w:val="0"/>
        <w:jc w:val="center"/>
      </w:pPr>
      <w:r w:rsidRPr="00644512">
        <w:drawing>
          <wp:inline distT="0" distB="0" distL="0" distR="0">
            <wp:extent cx="2917581" cy="2144009"/>
            <wp:effectExtent l="19050" t="0" r="0" b="0"/>
            <wp:docPr id="3" name="Рисунок 0" descr="2016-12-11_20-39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2-11_20-39-1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131" cy="214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512" w:rsidRPr="00644512" w:rsidRDefault="00644512" w:rsidP="00644512">
      <w:pPr>
        <w:pStyle w:val="a4"/>
        <w:widowControl w:val="0"/>
        <w:jc w:val="center"/>
        <w:rPr>
          <w:i/>
          <w:sz w:val="18"/>
          <w:szCs w:val="18"/>
        </w:rPr>
      </w:pPr>
      <w:r w:rsidRPr="00644512">
        <w:rPr>
          <w:i/>
          <w:sz w:val="18"/>
          <w:szCs w:val="18"/>
        </w:rPr>
        <w:t>Рис</w:t>
      </w:r>
      <w:r w:rsidRPr="00644512">
        <w:rPr>
          <w:i/>
          <w:sz w:val="18"/>
          <w:szCs w:val="18"/>
        </w:rPr>
        <w:t>.</w:t>
      </w:r>
      <w:r w:rsidRPr="00644512">
        <w:rPr>
          <w:i/>
          <w:sz w:val="18"/>
          <w:szCs w:val="18"/>
        </w:rPr>
        <w:t xml:space="preserve"> </w:t>
      </w:r>
      <w:r w:rsidRPr="00644512">
        <w:rPr>
          <w:i/>
          <w:sz w:val="18"/>
          <w:szCs w:val="18"/>
        </w:rPr>
        <w:t>1</w:t>
      </w:r>
      <w:r w:rsidRPr="00644512">
        <w:rPr>
          <w:i/>
          <w:sz w:val="18"/>
          <w:szCs w:val="18"/>
        </w:rPr>
        <w:t xml:space="preserve">. </w:t>
      </w:r>
      <w:r w:rsidR="00DC1503">
        <w:rPr>
          <w:i/>
          <w:sz w:val="18"/>
          <w:szCs w:val="18"/>
        </w:rPr>
        <w:t>Структура и</w:t>
      </w:r>
      <w:r w:rsidRPr="00644512">
        <w:rPr>
          <w:i/>
          <w:sz w:val="18"/>
          <w:szCs w:val="18"/>
        </w:rPr>
        <w:t>митационн</w:t>
      </w:r>
      <w:r w:rsidR="00DC1503">
        <w:rPr>
          <w:i/>
          <w:sz w:val="18"/>
          <w:szCs w:val="18"/>
        </w:rPr>
        <w:t>ой</w:t>
      </w:r>
      <w:r w:rsidRPr="00644512">
        <w:rPr>
          <w:i/>
          <w:sz w:val="18"/>
          <w:szCs w:val="18"/>
        </w:rPr>
        <w:t xml:space="preserve"> модел</w:t>
      </w:r>
      <w:r w:rsidR="00DC1503">
        <w:rPr>
          <w:i/>
          <w:sz w:val="18"/>
          <w:szCs w:val="18"/>
        </w:rPr>
        <w:t>и</w:t>
      </w:r>
      <w:r w:rsidRPr="00644512">
        <w:rPr>
          <w:i/>
          <w:sz w:val="18"/>
          <w:szCs w:val="18"/>
        </w:rPr>
        <w:t xml:space="preserve"> магнитного подвеса.</w:t>
      </w:r>
    </w:p>
    <w:p w:rsidR="00644512" w:rsidRPr="00DF1DAD" w:rsidRDefault="00644512" w:rsidP="00DF1DAD">
      <w:pPr>
        <w:pStyle w:val="a4"/>
        <w:widowControl w:val="0"/>
      </w:pPr>
    </w:p>
    <w:p w:rsidR="00644512" w:rsidRDefault="00644512" w:rsidP="00644512">
      <w:pPr>
        <w:pStyle w:val="a4"/>
        <w:widowControl w:val="0"/>
      </w:pPr>
      <w:r>
        <w:t>Разработанная модель состоит из нескольких подсистем, реал</w:t>
      </w:r>
      <w:r>
        <w:t>и</w:t>
      </w:r>
      <w:r>
        <w:t>зующих основные расчетные выражения, необходимые для описания электромагнитного подвеса</w:t>
      </w:r>
      <w:r w:rsidR="00DC1503">
        <w:t xml:space="preserve"> </w:t>
      </w:r>
      <w:r w:rsidR="00DC1503" w:rsidRPr="00DC1503">
        <w:t>[3]</w:t>
      </w:r>
      <w:r>
        <w:t>. В них вычисляются сила подвешив</w:t>
      </w:r>
      <w:r>
        <w:t>а</w:t>
      </w:r>
      <w:r>
        <w:t>ния F, магнитная проводимость зазора G</w:t>
      </w:r>
      <w:r w:rsidRPr="00644512">
        <w:rPr>
          <w:vertAlign w:val="subscript"/>
        </w:rPr>
        <w:t>δ</w:t>
      </w:r>
      <w:r>
        <w:t>, намагничивающая сила θ при заданном магнитном потоке, магнитный поток Φ</w:t>
      </w:r>
      <w:r w:rsidRPr="00644512">
        <w:rPr>
          <w:vertAlign w:val="subscript"/>
        </w:rPr>
        <w:t>δ</w:t>
      </w:r>
      <w:r>
        <w:t>, величина во</w:t>
      </w:r>
      <w:r>
        <w:t>з</w:t>
      </w:r>
      <w:r>
        <w:t>душн</w:t>
      </w:r>
      <w:r>
        <w:t>о</w:t>
      </w:r>
      <w:r>
        <w:t>го зазора δ и сила тока I.</w:t>
      </w:r>
    </w:p>
    <w:p w:rsidR="00644512" w:rsidRDefault="00644512" w:rsidP="00F84D9E">
      <w:pPr>
        <w:pStyle w:val="a4"/>
        <w:widowControl w:val="0"/>
      </w:pPr>
      <w:r>
        <w:t xml:space="preserve">Для подвешивания вагона необходимо развить электромагнитную силу F, </w:t>
      </w:r>
      <w:proofErr w:type="gramStart"/>
      <w:r>
        <w:t>зависящая</w:t>
      </w:r>
      <w:proofErr w:type="gramEnd"/>
      <w:r>
        <w:t xml:space="preserve"> от </w:t>
      </w:r>
      <w:r>
        <w:t>производн</w:t>
      </w:r>
      <w:r>
        <w:t>ой</w:t>
      </w:r>
      <w:r>
        <w:t xml:space="preserve"> магнитной проводимости по вел</w:t>
      </w:r>
      <w:r>
        <w:t>и</w:t>
      </w:r>
      <w:r>
        <w:t>чине воздушн</w:t>
      </w:r>
      <w:r>
        <w:t>о</w:t>
      </w:r>
      <w:r>
        <w:t>го зазора</w:t>
      </w:r>
      <w:r>
        <w:t>.</w:t>
      </w:r>
      <w:r w:rsidR="00F84D9E">
        <w:t xml:space="preserve"> </w:t>
      </w:r>
      <w:r>
        <w:t>Магнитная проводимость рассчитывается в зависимости от конструкции магнитопровода</w:t>
      </w:r>
      <w:r w:rsidR="00C65BCA">
        <w:t xml:space="preserve"> в блоке «</w:t>
      </w:r>
      <w:r w:rsidR="009A14E3">
        <w:rPr>
          <w:lang w:val="en-US"/>
        </w:rPr>
        <w:t>G</w:t>
      </w:r>
      <w:r w:rsidR="00C65BCA">
        <w:t>»</w:t>
      </w:r>
      <w:r>
        <w:t>. Для сист</w:t>
      </w:r>
      <w:r>
        <w:t>е</w:t>
      </w:r>
      <w:r>
        <w:t>мы магнитного подвеса был выбран П-образный магнитопровод</w:t>
      </w:r>
      <w:r w:rsidR="00F84D9E">
        <w:t xml:space="preserve"> по аналогии </w:t>
      </w:r>
      <w:proofErr w:type="gramStart"/>
      <w:r w:rsidR="00F84D9E">
        <w:t>с</w:t>
      </w:r>
      <w:proofErr w:type="gramEnd"/>
      <w:r w:rsidR="00F84D9E">
        <w:t xml:space="preserve"> используемы</w:t>
      </w:r>
      <w:r w:rsidR="00C65BCA">
        <w:t>м</w:t>
      </w:r>
      <w:r w:rsidR="00F84D9E">
        <w:t xml:space="preserve"> на поезд</w:t>
      </w:r>
      <w:r w:rsidR="00C65BCA">
        <w:t>е</w:t>
      </w:r>
      <w:r w:rsidR="00F84D9E">
        <w:t>-пр</w:t>
      </w:r>
      <w:r w:rsidR="00F84D9E">
        <w:t>о</w:t>
      </w:r>
      <w:r w:rsidR="00F84D9E">
        <w:t>тотип</w:t>
      </w:r>
      <w:r w:rsidR="00C65BCA">
        <w:t xml:space="preserve">е </w:t>
      </w:r>
      <w:r w:rsidR="00C65BCA" w:rsidRPr="00C65BCA">
        <w:t>[2]</w:t>
      </w:r>
      <w:r w:rsidR="00F84D9E">
        <w:t>.</w:t>
      </w:r>
    </w:p>
    <w:p w:rsidR="00644512" w:rsidRDefault="00644512" w:rsidP="00644512">
      <w:pPr>
        <w:pStyle w:val="a4"/>
        <w:widowControl w:val="0"/>
      </w:pPr>
      <w:r>
        <w:t>Для определения магнитного потока и его регулирования, нах</w:t>
      </w:r>
      <w:r>
        <w:t>о</w:t>
      </w:r>
      <w:r>
        <w:t>дится намагничивающая сила</w:t>
      </w:r>
      <w:r w:rsidR="009A14E3">
        <w:t xml:space="preserve"> (блок «</w:t>
      </w:r>
      <w:r w:rsidR="009A14E3">
        <w:rPr>
          <w:lang w:val="en-US"/>
        </w:rPr>
        <w:t>Theta</w:t>
      </w:r>
      <w:r w:rsidR="009A14E3">
        <w:t>»)</w:t>
      </w:r>
      <w:r>
        <w:t>, проинтегрировав кот</w:t>
      </w:r>
      <w:r>
        <w:t>о</w:t>
      </w:r>
      <w:r>
        <w:t>рую, можно получить магнитный поток.</w:t>
      </w:r>
      <w:r w:rsidR="00F84D9E">
        <w:t xml:space="preserve"> </w:t>
      </w:r>
      <w:r>
        <w:t>Чтобы определить напряже</w:t>
      </w:r>
      <w:r>
        <w:t>н</w:t>
      </w:r>
      <w:r>
        <w:t>ность магнитного поля магнитопровода</w:t>
      </w:r>
      <w:r w:rsidR="009A14E3" w:rsidRPr="009A14E3">
        <w:t xml:space="preserve"> (</w:t>
      </w:r>
      <w:r w:rsidR="009A14E3">
        <w:t>блок «</w:t>
      </w:r>
      <w:r w:rsidR="009A14E3">
        <w:rPr>
          <w:lang w:val="en-US"/>
        </w:rPr>
        <w:t>Magnetic</w:t>
      </w:r>
      <w:r w:rsidR="009A14E3" w:rsidRPr="009A14E3">
        <w:t xml:space="preserve"> </w:t>
      </w:r>
      <w:r w:rsidR="009A14E3">
        <w:rPr>
          <w:lang w:val="en-US"/>
        </w:rPr>
        <w:t>flux</w:t>
      </w:r>
      <w:r w:rsidR="009A14E3">
        <w:t>»</w:t>
      </w:r>
      <w:r w:rsidR="009A14E3" w:rsidRPr="009A14E3">
        <w:t>)</w:t>
      </w:r>
      <w:r>
        <w:t xml:space="preserve">, были </w:t>
      </w:r>
      <w:r w:rsidR="00F84D9E">
        <w:t>испол</w:t>
      </w:r>
      <w:r w:rsidR="00F84D9E">
        <w:t>ь</w:t>
      </w:r>
      <w:r w:rsidR="00F84D9E">
        <w:t>зованы</w:t>
      </w:r>
      <w:r>
        <w:t xml:space="preserve"> кривые намагничивания для электротехнической стали, зависящие от величины магнитной индукции</w:t>
      </w:r>
      <w:r w:rsidR="00F84D9E">
        <w:t xml:space="preserve">. </w:t>
      </w:r>
      <w:r>
        <w:t>Обратная кривая нама</w:t>
      </w:r>
      <w:r>
        <w:t>г</w:t>
      </w:r>
      <w:r>
        <w:t>ничивания была реализована в Simulink методом кусочно-линейной аппроксимации при помощи бл</w:t>
      </w:r>
      <w:r>
        <w:t>о</w:t>
      </w:r>
      <w:r>
        <w:t xml:space="preserve">ка </w:t>
      </w:r>
      <w:proofErr w:type="spellStart"/>
      <w:r>
        <w:t>Lookup</w:t>
      </w:r>
      <w:proofErr w:type="spellEnd"/>
      <w:r>
        <w:t xml:space="preserve"> </w:t>
      </w:r>
      <w:proofErr w:type="spellStart"/>
      <w:r>
        <w:t>Table</w:t>
      </w:r>
      <w:proofErr w:type="spellEnd"/>
      <w:r>
        <w:t>.</w:t>
      </w:r>
    </w:p>
    <w:p w:rsidR="00644512" w:rsidRDefault="00644512" w:rsidP="00644512">
      <w:pPr>
        <w:pStyle w:val="a4"/>
        <w:widowControl w:val="0"/>
      </w:pPr>
      <w:r>
        <w:t>Особенностью реализованной модели магнитного подвеса являе</w:t>
      </w:r>
      <w:r>
        <w:t>т</w:t>
      </w:r>
      <w:r>
        <w:t xml:space="preserve">ся использование обратной связи для определения магнитного потока. Значение </w:t>
      </w:r>
      <w:r w:rsidR="00DC1503">
        <w:t xml:space="preserve">магнитного </w:t>
      </w:r>
      <w:r>
        <w:t>потока, необходимое для уравнивания падения н</w:t>
      </w:r>
      <w:r>
        <w:t>а</w:t>
      </w:r>
      <w:r>
        <w:t>магничивающей силы при заданном токе магнита, определяется при п</w:t>
      </w:r>
      <w:r>
        <w:t>о</w:t>
      </w:r>
      <w:r>
        <w:t>мощи интегрального регулятора.</w:t>
      </w:r>
    </w:p>
    <w:p w:rsidR="00DF1DAD" w:rsidRDefault="00644512" w:rsidP="00644512">
      <w:pPr>
        <w:pStyle w:val="a4"/>
        <w:widowControl w:val="0"/>
      </w:pPr>
      <w:r>
        <w:t>В блоке «</w:t>
      </w:r>
      <w:proofErr w:type="spellStart"/>
      <w:r>
        <w:t>air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» </w:t>
      </w:r>
      <w:r>
        <w:t>производится определение действительного зн</w:t>
      </w:r>
      <w:r>
        <w:t>а</w:t>
      </w:r>
      <w:r>
        <w:t>чения воздушного зазора путем интегрир</w:t>
      </w:r>
      <w:r>
        <w:t>о</w:t>
      </w:r>
      <w:r>
        <w:t>вания уравнений движения. Особенностью подсистемы является реализация ограничений, соотве</w:t>
      </w:r>
      <w:r>
        <w:t>т</w:t>
      </w:r>
      <w:r>
        <w:t>ствующих касанию ЭПС и рельса при достижении минимально либо максимально допустимых значений в</w:t>
      </w:r>
      <w:r>
        <w:t>е</w:t>
      </w:r>
      <w:r>
        <w:t>личины воздушного зазора.</w:t>
      </w:r>
    </w:p>
    <w:p w:rsidR="00644512" w:rsidRDefault="00644512" w:rsidP="00644512">
      <w:pPr>
        <w:pStyle w:val="a4"/>
        <w:widowControl w:val="0"/>
      </w:pPr>
      <w:r w:rsidRPr="00644512">
        <w:t>Для определения тока подаваемого на катушку электромагнита, была смоделирована электрическая схема</w:t>
      </w:r>
      <w:r w:rsidR="00C65BCA">
        <w:t xml:space="preserve"> (блок «</w:t>
      </w:r>
      <w:r w:rsidR="00C65BCA">
        <w:rPr>
          <w:lang w:val="en-US"/>
        </w:rPr>
        <w:t>Electrical</w:t>
      </w:r>
      <w:r w:rsidR="00C65BCA" w:rsidRPr="00C65BCA">
        <w:t xml:space="preserve"> </w:t>
      </w:r>
      <w:r w:rsidR="00C65BCA">
        <w:rPr>
          <w:lang w:val="en-US"/>
        </w:rPr>
        <w:t>part</w:t>
      </w:r>
      <w:r w:rsidR="00C65BCA">
        <w:t>»)</w:t>
      </w:r>
      <w:r w:rsidR="00F84D9E">
        <w:t>, управляющая электромагнитной силой подвеса</w:t>
      </w:r>
      <w:r w:rsidRPr="00644512">
        <w:t>. Подвесной электр</w:t>
      </w:r>
      <w:r w:rsidRPr="00644512">
        <w:t>о</w:t>
      </w:r>
      <w:r w:rsidRPr="00644512">
        <w:t xml:space="preserve">магнит с добавочным сопротивлением представлен в виде RL-цепи. </w:t>
      </w:r>
      <w:r w:rsidR="00DC1503">
        <w:t xml:space="preserve">Для </w:t>
      </w:r>
      <w:r w:rsidR="00DC1503" w:rsidRPr="00644512">
        <w:t>управлени</w:t>
      </w:r>
      <w:r w:rsidR="00DC1503">
        <w:t>я</w:t>
      </w:r>
      <w:r w:rsidR="00DC1503" w:rsidRPr="00644512">
        <w:t xml:space="preserve"> током электромагнита</w:t>
      </w:r>
      <w:r w:rsidR="00DC1503">
        <w:t xml:space="preserve"> применен</w:t>
      </w:r>
      <w:r w:rsidRPr="00644512">
        <w:t xml:space="preserve"> понижающий регул</w:t>
      </w:r>
      <w:r w:rsidRPr="00644512">
        <w:t>я</w:t>
      </w:r>
      <w:r w:rsidRPr="00644512">
        <w:t xml:space="preserve">тор с </w:t>
      </w:r>
      <w:r w:rsidR="00DC1503">
        <w:t>ш</w:t>
      </w:r>
      <w:r w:rsidR="00DC1503">
        <w:t>и</w:t>
      </w:r>
      <w:r w:rsidR="00DC1503">
        <w:t>ротно-импульсной модуляцией</w:t>
      </w:r>
      <w:r w:rsidRPr="00644512">
        <w:t xml:space="preserve">. Коэффициент заполнения регулятора </w:t>
      </w:r>
      <w:r w:rsidR="00DC1503">
        <w:t xml:space="preserve">тока </w:t>
      </w:r>
      <w:r w:rsidRPr="00644512">
        <w:t xml:space="preserve">определяется </w:t>
      </w:r>
      <w:proofErr w:type="spellStart"/>
      <w:r w:rsidRPr="00644512">
        <w:t>ПИД-регулятором</w:t>
      </w:r>
      <w:proofErr w:type="spellEnd"/>
      <w:r w:rsidRPr="00644512">
        <w:t xml:space="preserve">, </w:t>
      </w:r>
      <w:proofErr w:type="gramStart"/>
      <w:r w:rsidRPr="00644512">
        <w:t>обеспечивающим</w:t>
      </w:r>
      <w:proofErr w:type="gramEnd"/>
      <w:r w:rsidRPr="00644512">
        <w:t xml:space="preserve"> постоянство воздушного зазора. Измеренная в модели величина тока в цепи эле</w:t>
      </w:r>
      <w:r w:rsidRPr="00644512">
        <w:t>к</w:t>
      </w:r>
      <w:r w:rsidRPr="00644512">
        <w:t xml:space="preserve">тромагнита используется для расчета силы его притяжения. Несущая частота широтно-импульсной модуляции в модели </w:t>
      </w:r>
      <w:r w:rsidR="009A14E3">
        <w:t xml:space="preserve">принята </w:t>
      </w:r>
      <w:r w:rsidR="009A14E3">
        <w:lastRenderedPageBreak/>
        <w:t>равной</w:t>
      </w:r>
      <w:r w:rsidRPr="00644512">
        <w:t xml:space="preserve"> 1 кГц</w:t>
      </w:r>
      <w:r w:rsidR="009A14E3">
        <w:t>, что близко к частоте современных близких по мощн</w:t>
      </w:r>
      <w:r w:rsidR="009A14E3">
        <w:t>о</w:t>
      </w:r>
      <w:r w:rsidR="009A14E3">
        <w:t>сти с</w:t>
      </w:r>
      <w:r w:rsidR="009A14E3">
        <w:t>и</w:t>
      </w:r>
      <w:r w:rsidR="009A14E3">
        <w:t>ловых преобразователей.</w:t>
      </w:r>
    </w:p>
    <w:p w:rsidR="00644512" w:rsidRDefault="00644512" w:rsidP="00644512">
      <w:pPr>
        <w:pStyle w:val="a4"/>
        <w:widowControl w:val="0"/>
      </w:pPr>
      <w:r>
        <w:t>Предложенная модель системы магнитного подвеса реализована в Simulink. Поверочный расчет, выполненный на модели, подтвердил правильность определения основных параметров магнита</w:t>
      </w:r>
      <w:r w:rsidR="00DC1503">
        <w:t xml:space="preserve"> при проек</w:t>
      </w:r>
      <w:r w:rsidR="00DC1503">
        <w:t>т</w:t>
      </w:r>
      <w:r w:rsidR="00DC1503">
        <w:t>ном расчете</w:t>
      </w:r>
      <w:r>
        <w:t>. Средний ток катушки составил 25</w:t>
      </w:r>
      <w:r w:rsidR="00F84D9E">
        <w:t>,</w:t>
      </w:r>
      <w:r>
        <w:t>1</w:t>
      </w:r>
      <w:proofErr w:type="gramStart"/>
      <w:r>
        <w:t xml:space="preserve"> А</w:t>
      </w:r>
      <w:proofErr w:type="gramEnd"/>
      <w:r>
        <w:t>, а средняя мо</w:t>
      </w:r>
      <w:r>
        <w:t>щ</w:t>
      </w:r>
      <w:r>
        <w:t>ность 8</w:t>
      </w:r>
      <w:r w:rsidR="00F84D9E">
        <w:t>,</w:t>
      </w:r>
      <w:r>
        <w:t>2 кВт. Таким образом, достигнутая удельная мощность подвеса с</w:t>
      </w:r>
      <w:r>
        <w:t>о</w:t>
      </w:r>
      <w:r>
        <w:t>ставляет 2,43 кВт/т. Превышение</w:t>
      </w:r>
      <w:r w:rsidR="00F84D9E">
        <w:t xml:space="preserve"> удельной мощности</w:t>
      </w:r>
      <w:r>
        <w:t xml:space="preserve"> по сравнению с результатами проектного расчета можно объяснить, принимая во внимание потери в стальном сердечн</w:t>
      </w:r>
      <w:r>
        <w:t>и</w:t>
      </w:r>
      <w:r>
        <w:t>ке и вытянутую его форму.</w:t>
      </w:r>
    </w:p>
    <w:p w:rsidR="00DC1503" w:rsidRPr="00C65BCA" w:rsidRDefault="00DC1503" w:rsidP="00644512">
      <w:pPr>
        <w:pStyle w:val="a4"/>
        <w:widowControl w:val="0"/>
      </w:pPr>
      <w:r>
        <w:t xml:space="preserve">Полученные значения могут быть использованы при определении основных технических характеристик перспективной транспортной системы, а также </w:t>
      </w:r>
      <w:r w:rsidR="00C65BCA">
        <w:t>накопителя</w:t>
      </w:r>
      <w:r w:rsidR="00C65BCA" w:rsidRPr="00C65BCA">
        <w:t xml:space="preserve">, </w:t>
      </w:r>
      <w:r w:rsidR="00C65BCA">
        <w:t>обеспечивающего выравнивание нагру</w:t>
      </w:r>
      <w:r w:rsidR="00C65BCA">
        <w:t>з</w:t>
      </w:r>
      <w:r w:rsidR="00C65BCA">
        <w:t xml:space="preserve">ки на тяговую сеть и поддержание системы в подвешенном состоянии в аварийных ситуациях по методике </w:t>
      </w:r>
      <w:r w:rsidR="00C65BCA" w:rsidRPr="00C65BCA">
        <w:t>[4].</w:t>
      </w:r>
    </w:p>
    <w:p w:rsidR="00644512" w:rsidRDefault="00644512" w:rsidP="00644512">
      <w:pPr>
        <w:pStyle w:val="a4"/>
        <w:widowControl w:val="0"/>
      </w:pPr>
      <w:r>
        <w:t xml:space="preserve">При помощи разработанной модели подобраны параметры </w:t>
      </w:r>
      <w:proofErr w:type="spellStart"/>
      <w:r>
        <w:t>ПИД-регулятора</w:t>
      </w:r>
      <w:proofErr w:type="spellEnd"/>
      <w:r>
        <w:t>, обеспечивающего постоянство воздушного зазора.</w:t>
      </w:r>
      <w:r>
        <w:t xml:space="preserve"> </w:t>
      </w:r>
      <w:r w:rsidRPr="00644512">
        <w:t>Ос</w:t>
      </w:r>
      <w:r w:rsidRPr="00644512">
        <w:t>о</w:t>
      </w:r>
      <w:r w:rsidRPr="00644512">
        <w:t>бенностью реализованной модели является использование обратной связи для определения величины магнитного потока.</w:t>
      </w:r>
      <w:r>
        <w:t xml:space="preserve"> </w:t>
      </w:r>
      <w:r w:rsidRPr="00644512">
        <w:t>Дальнейшими задачами проектирования, решение которых требует использования разработанной модели, являются повышение точности управления для реализации движения транспортного средства на высоких скоростях, а также оптимизация параметров системы с целью снижения удельного расхода энергии и стоимости электромагнита.</w:t>
      </w:r>
    </w:p>
    <w:p w:rsidR="00BB2B68" w:rsidRPr="00640D16" w:rsidRDefault="00BB2B68" w:rsidP="00130F13">
      <w:pPr>
        <w:keepNext/>
        <w:keepLines/>
        <w:widowControl w:val="0"/>
        <w:spacing w:before="200" w:after="200"/>
        <w:ind w:firstLine="0"/>
        <w:jc w:val="center"/>
        <w:outlineLvl w:val="2"/>
        <w:rPr>
          <w:rFonts w:ascii="Times New Roman" w:hAnsi="Times New Roman"/>
          <w:b/>
          <w:bCs/>
          <w:sz w:val="20"/>
          <w:szCs w:val="22"/>
          <w:lang w:eastAsia="en-US"/>
        </w:rPr>
      </w:pPr>
      <w:r w:rsidRPr="00640D16">
        <w:rPr>
          <w:rFonts w:ascii="Times New Roman" w:hAnsi="Times New Roman"/>
          <w:b/>
          <w:bCs/>
          <w:sz w:val="20"/>
          <w:szCs w:val="22"/>
          <w:lang w:eastAsia="en-US"/>
        </w:rPr>
        <w:t>Список литературы</w:t>
      </w:r>
    </w:p>
    <w:p w:rsidR="00DF1DAD" w:rsidRPr="00DF1DAD" w:rsidRDefault="00DF1DAD" w:rsidP="00427AC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  <w:r w:rsidRPr="00DF1DAD">
        <w:rPr>
          <w:rFonts w:ascii="Times New Roman" w:eastAsia="Calibri" w:hAnsi="Times New Roman"/>
          <w:sz w:val="18"/>
          <w:szCs w:val="18"/>
          <w:lang w:val="en-US" w:eastAsia="en-US"/>
        </w:rPr>
        <w:t xml:space="preserve">1. </w:t>
      </w:r>
      <w:proofErr w:type="spellStart"/>
      <w:r>
        <w:rPr>
          <w:rFonts w:ascii="Times New Roman" w:eastAsia="Calibri" w:hAnsi="Times New Roman"/>
          <w:sz w:val="18"/>
          <w:szCs w:val="18"/>
          <w:lang w:val="en-US" w:eastAsia="en-US"/>
        </w:rPr>
        <w:t>Cassat</w:t>
      </w:r>
      <w:proofErr w:type="spellEnd"/>
      <w:r w:rsidRPr="00DF1DA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r>
        <w:rPr>
          <w:rFonts w:ascii="Times New Roman" w:eastAsia="Calibri" w:hAnsi="Times New Roman"/>
          <w:sz w:val="18"/>
          <w:szCs w:val="18"/>
          <w:lang w:val="en-US" w:eastAsia="en-US"/>
        </w:rPr>
        <w:t xml:space="preserve">A. </w:t>
      </w:r>
      <w:r w:rsidRPr="00DF1DAD">
        <w:rPr>
          <w:rFonts w:ascii="Times New Roman" w:eastAsia="Calibri" w:hAnsi="Times New Roman"/>
          <w:sz w:val="18"/>
          <w:szCs w:val="18"/>
          <w:lang w:val="en-US" w:eastAsia="en-US"/>
        </w:rPr>
        <w:t>MAGLEV – Worldw</w:t>
      </w:r>
      <w:r>
        <w:rPr>
          <w:rFonts w:ascii="Times New Roman" w:eastAsia="Calibri" w:hAnsi="Times New Roman"/>
          <w:sz w:val="18"/>
          <w:szCs w:val="18"/>
          <w:lang w:val="en-US" w:eastAsia="en-US"/>
        </w:rPr>
        <w:t>ide Status and Technical Review</w:t>
      </w:r>
      <w:r w:rsidRPr="00DF1DA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/ </w:t>
      </w:r>
      <w:r>
        <w:rPr>
          <w:rFonts w:ascii="Times New Roman" w:eastAsia="Calibri" w:hAnsi="Times New Roman"/>
          <w:sz w:val="18"/>
          <w:szCs w:val="18"/>
          <w:lang w:val="en-US" w:eastAsia="en-US"/>
        </w:rPr>
        <w:t xml:space="preserve">A. </w:t>
      </w:r>
      <w:proofErr w:type="spellStart"/>
      <w:r>
        <w:rPr>
          <w:rFonts w:ascii="Times New Roman" w:eastAsia="Calibri" w:hAnsi="Times New Roman"/>
          <w:sz w:val="18"/>
          <w:szCs w:val="18"/>
          <w:lang w:val="en-US" w:eastAsia="en-US"/>
        </w:rPr>
        <w:t>Cassat</w:t>
      </w:r>
      <w:proofErr w:type="spellEnd"/>
      <w:r>
        <w:rPr>
          <w:rFonts w:ascii="Times New Roman" w:eastAsia="Calibri" w:hAnsi="Times New Roman"/>
          <w:sz w:val="18"/>
          <w:szCs w:val="18"/>
          <w:lang w:val="en-US" w:eastAsia="en-US"/>
        </w:rPr>
        <w:t xml:space="preserve">, V. </w:t>
      </w:r>
      <w:proofErr w:type="spellStart"/>
      <w:r>
        <w:rPr>
          <w:rFonts w:ascii="Times New Roman" w:eastAsia="Calibri" w:hAnsi="Times New Roman"/>
          <w:sz w:val="18"/>
          <w:szCs w:val="18"/>
          <w:lang w:val="en-US" w:eastAsia="en-US"/>
        </w:rPr>
        <w:t>Bourquin</w:t>
      </w:r>
      <w:proofErr w:type="spellEnd"/>
      <w:r w:rsidRPr="00DF1DA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// Ele</w:t>
      </w:r>
      <w:r w:rsidRPr="00DF1DAD">
        <w:rPr>
          <w:rFonts w:ascii="Times New Roman" w:eastAsia="Calibri" w:hAnsi="Times New Roman"/>
          <w:sz w:val="18"/>
          <w:szCs w:val="18"/>
          <w:lang w:val="en-US" w:eastAsia="en-US"/>
        </w:rPr>
        <w:t>c</w:t>
      </w:r>
      <w:r>
        <w:rPr>
          <w:rFonts w:ascii="Times New Roman" w:eastAsia="Calibri" w:hAnsi="Times New Roman"/>
          <w:sz w:val="18"/>
          <w:szCs w:val="18"/>
          <w:lang w:val="en-US" w:eastAsia="en-US"/>
        </w:rPr>
        <w:t>tro technique de Future</w:t>
      </w:r>
      <w:proofErr w:type="gramStart"/>
      <w:r w:rsidRPr="00DF1DAD">
        <w:rPr>
          <w:rFonts w:ascii="Times New Roman" w:eastAsia="Calibri" w:hAnsi="Times New Roman"/>
          <w:sz w:val="18"/>
          <w:szCs w:val="18"/>
          <w:lang w:val="en-US" w:eastAsia="en-US"/>
        </w:rPr>
        <w:t>.–</w:t>
      </w:r>
      <w:proofErr w:type="gramEnd"/>
      <w:r w:rsidRPr="00DF1DA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Belfort</w:t>
      </w:r>
      <w:r w:rsidRPr="00DF1DAD">
        <w:rPr>
          <w:rFonts w:ascii="Times New Roman" w:eastAsia="Calibri" w:hAnsi="Times New Roman"/>
          <w:sz w:val="18"/>
          <w:szCs w:val="18"/>
          <w:lang w:eastAsia="en-US"/>
        </w:rPr>
        <w:t xml:space="preserve">, 14-15 </w:t>
      </w:r>
      <w:r w:rsidRPr="00DF1DAD">
        <w:rPr>
          <w:rFonts w:ascii="Times New Roman" w:eastAsia="Calibri" w:hAnsi="Times New Roman"/>
          <w:sz w:val="18"/>
          <w:szCs w:val="18"/>
          <w:lang w:val="en-US" w:eastAsia="en-US"/>
        </w:rPr>
        <w:t>Dec</w:t>
      </w:r>
      <w:r w:rsidRPr="00DF1DAD">
        <w:rPr>
          <w:rFonts w:ascii="Times New Roman" w:eastAsia="Calibri" w:hAnsi="Times New Roman"/>
          <w:sz w:val="18"/>
          <w:szCs w:val="18"/>
          <w:lang w:eastAsia="en-US"/>
        </w:rPr>
        <w:t xml:space="preserve"> 2011.</w:t>
      </w:r>
    </w:p>
    <w:p w:rsidR="00DF1DAD" w:rsidRDefault="00DF1DAD" w:rsidP="00427AC3">
      <w:pPr>
        <w:widowControl w:val="0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DC1503">
        <w:rPr>
          <w:rFonts w:ascii="Times New Roman" w:eastAsia="Calibri" w:hAnsi="Times New Roman"/>
          <w:sz w:val="18"/>
          <w:szCs w:val="18"/>
          <w:lang w:val="en-US" w:eastAsia="en-US"/>
        </w:rPr>
        <w:t xml:space="preserve">2. </w:t>
      </w:r>
      <w:r w:rsidR="00DC1503" w:rsidRPr="00DC1503">
        <w:rPr>
          <w:rFonts w:ascii="Times New Roman" w:eastAsia="Calibri" w:hAnsi="Times New Roman"/>
          <w:sz w:val="18"/>
          <w:szCs w:val="18"/>
          <w:lang w:val="en-US" w:eastAsia="en-US"/>
        </w:rPr>
        <w:t>Shin</w:t>
      </w:r>
      <w:r w:rsidR="00DC1503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r w:rsidR="00DC1503" w:rsidRPr="00DC1503">
        <w:rPr>
          <w:rFonts w:ascii="Times New Roman" w:eastAsia="Calibri" w:hAnsi="Times New Roman"/>
          <w:sz w:val="18"/>
          <w:szCs w:val="18"/>
          <w:lang w:val="en-US" w:eastAsia="en-US"/>
        </w:rPr>
        <w:t>B.C. Progress of</w:t>
      </w:r>
      <w:r w:rsidR="00DC1503">
        <w:rPr>
          <w:rFonts w:ascii="Times New Roman" w:eastAsia="Calibri" w:hAnsi="Times New Roman"/>
          <w:sz w:val="18"/>
          <w:szCs w:val="18"/>
          <w:lang w:val="en-US" w:eastAsia="en-US"/>
        </w:rPr>
        <w:t xml:space="preserve"> Urban Maglev Program in Korea / </w:t>
      </w:r>
      <w:r w:rsidR="00DC1503" w:rsidRPr="00DC1503">
        <w:rPr>
          <w:rFonts w:ascii="Times New Roman" w:eastAsia="Calibri" w:hAnsi="Times New Roman"/>
          <w:sz w:val="18"/>
          <w:szCs w:val="18"/>
          <w:lang w:val="en-US" w:eastAsia="en-US"/>
        </w:rPr>
        <w:t xml:space="preserve">B. C. Shin et al. </w:t>
      </w:r>
      <w:r w:rsidR="00DC1503">
        <w:rPr>
          <w:rFonts w:ascii="Times New Roman" w:eastAsia="Calibri" w:hAnsi="Times New Roman"/>
          <w:sz w:val="18"/>
          <w:szCs w:val="18"/>
          <w:lang w:val="en-US" w:eastAsia="en-US"/>
        </w:rPr>
        <w:t>//</w:t>
      </w:r>
      <w:r w:rsidR="00DC1503" w:rsidRPr="00DC1503">
        <w:rPr>
          <w:rFonts w:ascii="Times New Roman" w:eastAsia="Calibri" w:hAnsi="Times New Roman"/>
          <w:sz w:val="18"/>
          <w:szCs w:val="18"/>
          <w:lang w:val="en-US" w:eastAsia="en-US"/>
        </w:rPr>
        <w:t xml:space="preserve"> Proc. of 9th World Congress on Railway Research, May 2011.</w:t>
      </w:r>
    </w:p>
    <w:p w:rsidR="00DC1503" w:rsidRPr="00DC1503" w:rsidRDefault="00DC1503" w:rsidP="00427AC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  <w:r w:rsidRPr="00DC1503">
        <w:rPr>
          <w:rFonts w:ascii="Times New Roman" w:eastAsia="Calibri" w:hAnsi="Times New Roman"/>
          <w:sz w:val="18"/>
          <w:szCs w:val="18"/>
          <w:lang w:eastAsia="en-US"/>
        </w:rPr>
        <w:t xml:space="preserve">3. Сахаров П. В. Проектирование электрических аппаратов / </w:t>
      </w:r>
      <w:r>
        <w:rPr>
          <w:rFonts w:ascii="Times New Roman" w:eastAsia="Calibri" w:hAnsi="Times New Roman"/>
          <w:sz w:val="18"/>
          <w:szCs w:val="18"/>
          <w:lang w:eastAsia="en-US"/>
        </w:rPr>
        <w:t>П.В. Сах</w:t>
      </w:r>
      <w:r>
        <w:rPr>
          <w:rFonts w:ascii="Times New Roman" w:eastAsia="Calibri" w:hAnsi="Times New Roman"/>
          <w:sz w:val="18"/>
          <w:szCs w:val="18"/>
          <w:lang w:eastAsia="en-US"/>
        </w:rPr>
        <w:t>а</w:t>
      </w:r>
      <w:r>
        <w:rPr>
          <w:rFonts w:ascii="Times New Roman" w:eastAsia="Calibri" w:hAnsi="Times New Roman"/>
          <w:sz w:val="18"/>
          <w:szCs w:val="18"/>
          <w:lang w:eastAsia="en-US"/>
        </w:rPr>
        <w:t>ров</w:t>
      </w:r>
      <w:r w:rsidRPr="00DC1503">
        <w:rPr>
          <w:rFonts w:ascii="Times New Roman" w:eastAsia="Calibri" w:hAnsi="Times New Roman"/>
          <w:sz w:val="18"/>
          <w:szCs w:val="18"/>
          <w:lang w:eastAsia="en-US"/>
        </w:rPr>
        <w:t>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DC1503">
        <w:rPr>
          <w:rFonts w:ascii="Times New Roman" w:eastAsia="Calibri" w:hAnsi="Times New Roman"/>
          <w:sz w:val="18"/>
          <w:szCs w:val="18"/>
          <w:lang w:eastAsia="en-US"/>
        </w:rPr>
        <w:t xml:space="preserve"> М.: Энер</w:t>
      </w:r>
      <w:r>
        <w:rPr>
          <w:rFonts w:ascii="Times New Roman" w:eastAsia="Calibri" w:hAnsi="Times New Roman"/>
          <w:sz w:val="18"/>
          <w:szCs w:val="18"/>
          <w:lang w:eastAsia="en-US"/>
        </w:rPr>
        <w:t>гия, 1971.–</w:t>
      </w:r>
      <w:r w:rsidRPr="00DC1503">
        <w:rPr>
          <w:rFonts w:ascii="Times New Roman" w:eastAsia="Calibri" w:hAnsi="Times New Roman"/>
          <w:sz w:val="18"/>
          <w:szCs w:val="18"/>
          <w:lang w:eastAsia="en-US"/>
        </w:rPr>
        <w:t xml:space="preserve"> 560 </w:t>
      </w:r>
      <w:proofErr w:type="gramStart"/>
      <w:r w:rsidRPr="00DC1503">
        <w:rPr>
          <w:rFonts w:ascii="Times New Roman" w:eastAsia="Calibri" w:hAnsi="Times New Roman"/>
          <w:sz w:val="18"/>
          <w:szCs w:val="18"/>
          <w:lang w:eastAsia="en-US"/>
        </w:rPr>
        <w:t>с</w:t>
      </w:r>
      <w:proofErr w:type="gramEnd"/>
      <w:r w:rsidRPr="00DC1503">
        <w:rPr>
          <w:rFonts w:ascii="Times New Roman" w:eastAsia="Calibri" w:hAnsi="Times New Roman"/>
          <w:sz w:val="18"/>
          <w:szCs w:val="18"/>
          <w:lang w:eastAsia="en-US"/>
        </w:rPr>
        <w:t>.</w:t>
      </w:r>
    </w:p>
    <w:p w:rsidR="00427AC3" w:rsidRDefault="00427AC3" w:rsidP="00427AC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4.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Мятеж А.В.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О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пределение энергоёмкости бортового буферного конде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н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саторного накопителя энергии для городского электрического транспорта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/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А.В.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Мятеж, М.В. Ярославцев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//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Транспорт Российской Федерации.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2013.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№ 4 (47).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С. 62-65.</w:t>
      </w:r>
    </w:p>
    <w:p w:rsidR="00427AC3" w:rsidRPr="00DF1DAD" w:rsidRDefault="00427AC3" w:rsidP="00130F1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</w:p>
    <w:p w:rsidR="003C4875" w:rsidRDefault="003C4875" w:rsidP="00130F13">
      <w:pPr>
        <w:widowControl w:val="0"/>
        <w:spacing w:after="200" w:line="276" w:lineRule="auto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</w:p>
    <w:sectPr w:rsidR="003C4875" w:rsidSect="00A00D09">
      <w:pgSz w:w="8391" w:h="11907" w:code="11"/>
      <w:pgMar w:top="1134" w:right="1134" w:bottom="1134" w:left="1134" w:header="1021" w:footer="1021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00D09"/>
    <w:rsid w:val="000020CB"/>
    <w:rsid w:val="000B0356"/>
    <w:rsid w:val="000F505C"/>
    <w:rsid w:val="00130F13"/>
    <w:rsid w:val="001E44F9"/>
    <w:rsid w:val="003031D8"/>
    <w:rsid w:val="00307FE8"/>
    <w:rsid w:val="00333548"/>
    <w:rsid w:val="003C4875"/>
    <w:rsid w:val="00427AC3"/>
    <w:rsid w:val="004E5CE4"/>
    <w:rsid w:val="005E0AF7"/>
    <w:rsid w:val="00644512"/>
    <w:rsid w:val="00721851"/>
    <w:rsid w:val="007E38C6"/>
    <w:rsid w:val="007F3DCC"/>
    <w:rsid w:val="00902F3E"/>
    <w:rsid w:val="00914615"/>
    <w:rsid w:val="009A14E3"/>
    <w:rsid w:val="009C1028"/>
    <w:rsid w:val="00A00D09"/>
    <w:rsid w:val="00AC2879"/>
    <w:rsid w:val="00AE28F2"/>
    <w:rsid w:val="00B16F9A"/>
    <w:rsid w:val="00B61DEF"/>
    <w:rsid w:val="00B702F6"/>
    <w:rsid w:val="00BA5B3A"/>
    <w:rsid w:val="00BB2B68"/>
    <w:rsid w:val="00C56E4A"/>
    <w:rsid w:val="00C65BCA"/>
    <w:rsid w:val="00D260EB"/>
    <w:rsid w:val="00DC1503"/>
    <w:rsid w:val="00DE39DF"/>
    <w:rsid w:val="00DF1DAD"/>
    <w:rsid w:val="00E31327"/>
    <w:rsid w:val="00E94430"/>
    <w:rsid w:val="00EC1E36"/>
    <w:rsid w:val="00F84D9E"/>
    <w:rsid w:val="00FA2255"/>
    <w:rsid w:val="00FD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09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30"/>
    <w:pPr>
      <w:ind w:left="720"/>
      <w:contextualSpacing/>
    </w:pPr>
  </w:style>
  <w:style w:type="paragraph" w:customStyle="1" w:styleId="a4">
    <w:name w:val="Текст публикации"/>
    <w:basedOn w:val="a"/>
    <w:link w:val="a5"/>
    <w:qFormat/>
    <w:rsid w:val="00BB2B68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5">
    <w:name w:val="Текст публикации Знак"/>
    <w:basedOn w:val="a0"/>
    <w:link w:val="a4"/>
    <w:rsid w:val="00BB2B68"/>
    <w:rPr>
      <w:rFonts w:ascii="Times New Roman" w:eastAsia="Calibri" w:hAnsi="Times New Roman" w:cs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914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Yaroslavtsev</cp:lastModifiedBy>
  <cp:revision>12</cp:revision>
  <dcterms:created xsi:type="dcterms:W3CDTF">2019-09-21T05:04:00Z</dcterms:created>
  <dcterms:modified xsi:type="dcterms:W3CDTF">2019-09-25T15:28:00Z</dcterms:modified>
</cp:coreProperties>
</file>