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5F3" w:rsidRPr="00230405" w:rsidRDefault="009B75F3" w:rsidP="00230405">
      <w:pPr>
        <w:spacing w:after="0" w:line="240" w:lineRule="auto"/>
        <w:ind w:firstLine="397"/>
        <w:jc w:val="both"/>
        <w:rPr>
          <w:sz w:val="20"/>
          <w:szCs w:val="20"/>
        </w:rPr>
      </w:pPr>
      <w:r w:rsidRPr="00230405">
        <w:rPr>
          <w:sz w:val="20"/>
          <w:szCs w:val="20"/>
        </w:rPr>
        <w:t>УДК 621.391</w:t>
      </w:r>
    </w:p>
    <w:p w:rsidR="009B75F3" w:rsidRPr="00F164BD" w:rsidRDefault="009B75F3" w:rsidP="00230405">
      <w:pPr>
        <w:spacing w:after="0" w:line="240" w:lineRule="auto"/>
        <w:ind w:firstLine="397"/>
        <w:jc w:val="center"/>
        <w:rPr>
          <w:sz w:val="20"/>
          <w:szCs w:val="20"/>
        </w:rPr>
      </w:pPr>
      <w:r w:rsidRPr="00230405">
        <w:rPr>
          <w:sz w:val="20"/>
          <w:szCs w:val="20"/>
        </w:rPr>
        <w:t xml:space="preserve">К.А. Индюхов, </w:t>
      </w:r>
      <w:r w:rsidR="00F164BD" w:rsidRPr="00F164BD">
        <w:rPr>
          <w:sz w:val="20"/>
          <w:szCs w:val="20"/>
        </w:rPr>
        <w:t>С.</w:t>
      </w:r>
      <w:r w:rsidR="00F164BD">
        <w:rPr>
          <w:sz w:val="20"/>
          <w:szCs w:val="20"/>
        </w:rPr>
        <w:t>Ю. Андреев</w:t>
      </w:r>
    </w:p>
    <w:p w:rsidR="009B75F3" w:rsidRPr="00230405" w:rsidRDefault="009B75F3" w:rsidP="00230405">
      <w:pPr>
        <w:spacing w:after="0" w:line="240" w:lineRule="auto"/>
        <w:ind w:firstLine="397"/>
        <w:jc w:val="center"/>
        <w:rPr>
          <w:sz w:val="20"/>
          <w:szCs w:val="20"/>
        </w:rPr>
      </w:pPr>
      <w:r w:rsidRPr="00230405">
        <w:rPr>
          <w:sz w:val="20"/>
          <w:szCs w:val="20"/>
        </w:rPr>
        <w:t>(г. Орел, Академия ФСО России)</w:t>
      </w:r>
    </w:p>
    <w:p w:rsidR="009B75F3" w:rsidRPr="00230405" w:rsidRDefault="009B75F3" w:rsidP="00230405">
      <w:pPr>
        <w:spacing w:after="0" w:line="240" w:lineRule="auto"/>
        <w:ind w:firstLine="397"/>
        <w:jc w:val="center"/>
        <w:rPr>
          <w:sz w:val="20"/>
          <w:szCs w:val="20"/>
        </w:rPr>
      </w:pPr>
    </w:p>
    <w:p w:rsidR="00BC40CF" w:rsidRPr="00230405" w:rsidRDefault="00721A7F" w:rsidP="00745533">
      <w:pPr>
        <w:spacing w:after="0" w:line="240" w:lineRule="auto"/>
        <w:jc w:val="center"/>
        <w:rPr>
          <w:b/>
          <w:sz w:val="20"/>
          <w:szCs w:val="20"/>
        </w:rPr>
      </w:pPr>
      <w:r w:rsidRPr="00230405">
        <w:rPr>
          <w:b/>
          <w:sz w:val="20"/>
          <w:szCs w:val="20"/>
        </w:rPr>
        <w:t>ВЕРОЯТНОСТЬ СИМВОЛЬНОЙ ОШИБКИ ОПТИМАЛЬНОГО ПРИЕМНИКА ДЛЯ МОДУЛЯЦИИ БЕЗ ПАМЯТИ В УСЛОВИЯХ ВОЗДЕЙСТВИЯ НЕСТАЦИОНАРНЫХ ПОМЕХ</w:t>
      </w:r>
    </w:p>
    <w:p w:rsidR="00721A7F" w:rsidRPr="00230405" w:rsidRDefault="00721A7F" w:rsidP="00745533">
      <w:pPr>
        <w:spacing w:after="0" w:line="240" w:lineRule="auto"/>
        <w:jc w:val="center"/>
        <w:rPr>
          <w:sz w:val="20"/>
          <w:szCs w:val="20"/>
        </w:rPr>
      </w:pPr>
    </w:p>
    <w:p w:rsidR="003E5E38" w:rsidRPr="00230405" w:rsidRDefault="003E5E38" w:rsidP="00230405">
      <w:pPr>
        <w:spacing w:after="0" w:line="240" w:lineRule="auto"/>
        <w:ind w:firstLine="397"/>
        <w:jc w:val="both"/>
        <w:rPr>
          <w:i/>
          <w:sz w:val="20"/>
          <w:szCs w:val="20"/>
        </w:rPr>
      </w:pPr>
      <w:r w:rsidRPr="00230405">
        <w:rPr>
          <w:i/>
          <w:sz w:val="20"/>
          <w:szCs w:val="20"/>
        </w:rPr>
        <w:t>Приведен</w:t>
      </w:r>
      <w:r w:rsidR="00CE6A10" w:rsidRPr="00230405">
        <w:rPr>
          <w:i/>
          <w:sz w:val="20"/>
          <w:szCs w:val="20"/>
        </w:rPr>
        <w:t xml:space="preserve">ы математические </w:t>
      </w:r>
      <w:r w:rsidR="006E421C" w:rsidRPr="00230405">
        <w:rPr>
          <w:i/>
          <w:sz w:val="20"/>
          <w:szCs w:val="20"/>
        </w:rPr>
        <w:t>выражения,</w:t>
      </w:r>
      <w:r w:rsidR="00CE6A10" w:rsidRPr="00230405">
        <w:rPr>
          <w:i/>
          <w:sz w:val="20"/>
          <w:szCs w:val="20"/>
        </w:rPr>
        <w:t xml:space="preserve"> </w:t>
      </w:r>
      <w:r w:rsidR="00103E9F" w:rsidRPr="00230405">
        <w:rPr>
          <w:i/>
          <w:sz w:val="20"/>
          <w:szCs w:val="20"/>
        </w:rPr>
        <w:t>позволяющие определ</w:t>
      </w:r>
      <w:r w:rsidR="000B44A8" w:rsidRPr="00230405">
        <w:rPr>
          <w:i/>
          <w:sz w:val="20"/>
          <w:szCs w:val="20"/>
        </w:rPr>
        <w:t>я</w:t>
      </w:r>
      <w:r w:rsidR="00103E9F" w:rsidRPr="00230405">
        <w:rPr>
          <w:i/>
          <w:sz w:val="20"/>
          <w:szCs w:val="20"/>
        </w:rPr>
        <w:t xml:space="preserve">ть </w:t>
      </w:r>
      <w:r w:rsidR="006F6D14" w:rsidRPr="00230405">
        <w:rPr>
          <w:i/>
          <w:sz w:val="20"/>
          <w:szCs w:val="20"/>
        </w:rPr>
        <w:t>вероятность символьной ошибки в условиях воздействия нестационарных помех</w:t>
      </w:r>
      <w:r w:rsidR="006E421C" w:rsidRPr="00230405">
        <w:rPr>
          <w:i/>
          <w:sz w:val="20"/>
          <w:szCs w:val="20"/>
        </w:rPr>
        <w:t>.</w:t>
      </w:r>
      <w:r w:rsidRPr="00230405">
        <w:rPr>
          <w:i/>
          <w:sz w:val="20"/>
          <w:szCs w:val="20"/>
        </w:rPr>
        <w:t xml:space="preserve"> </w:t>
      </w:r>
    </w:p>
    <w:p w:rsidR="003E5E38" w:rsidRPr="00230405" w:rsidRDefault="000B5C17" w:rsidP="00230405">
      <w:pPr>
        <w:pStyle w:val="23"/>
        <w:spacing w:line="240" w:lineRule="auto"/>
        <w:ind w:firstLine="397"/>
        <w:rPr>
          <w:sz w:val="20"/>
          <w:szCs w:val="20"/>
        </w:rPr>
      </w:pPr>
      <w:r w:rsidRPr="00230405">
        <w:rPr>
          <w:sz w:val="20"/>
          <w:szCs w:val="20"/>
        </w:rPr>
        <w:t xml:space="preserve">Mathematical expressions </w:t>
      </w:r>
      <w:r w:rsidR="00A24B0F" w:rsidRPr="00230405">
        <w:rPr>
          <w:sz w:val="20"/>
          <w:szCs w:val="20"/>
        </w:rPr>
        <w:t xml:space="preserve">are given to determine the </w:t>
      </w:r>
      <w:r w:rsidR="009270F2" w:rsidRPr="00230405">
        <w:rPr>
          <w:sz w:val="20"/>
          <w:szCs w:val="20"/>
        </w:rPr>
        <w:t>probability of a symbolic error under the influence of non-stationary interference</w:t>
      </w:r>
      <w:r w:rsidR="003E5E38" w:rsidRPr="00230405">
        <w:rPr>
          <w:sz w:val="20"/>
          <w:szCs w:val="20"/>
        </w:rPr>
        <w:t>.</w:t>
      </w:r>
    </w:p>
    <w:p w:rsidR="003E5E38" w:rsidRPr="00230405" w:rsidRDefault="003E5E38" w:rsidP="00230405">
      <w:pPr>
        <w:spacing w:after="0" w:line="240" w:lineRule="auto"/>
        <w:ind w:firstLine="397"/>
        <w:jc w:val="both"/>
        <w:rPr>
          <w:i/>
          <w:sz w:val="20"/>
          <w:szCs w:val="20"/>
        </w:rPr>
      </w:pPr>
      <w:r w:rsidRPr="00230405">
        <w:rPr>
          <w:i/>
          <w:sz w:val="20"/>
          <w:szCs w:val="20"/>
        </w:rPr>
        <w:t>Ключев</w:t>
      </w:r>
      <w:bookmarkStart w:id="0" w:name="_GoBack"/>
      <w:bookmarkEnd w:id="0"/>
      <w:r w:rsidRPr="00230405">
        <w:rPr>
          <w:i/>
          <w:sz w:val="20"/>
          <w:szCs w:val="20"/>
        </w:rPr>
        <w:t xml:space="preserve">ые слова: </w:t>
      </w:r>
      <w:r w:rsidR="006F6D14" w:rsidRPr="00230405">
        <w:rPr>
          <w:i/>
          <w:sz w:val="20"/>
          <w:szCs w:val="20"/>
        </w:rPr>
        <w:t>вероятность символьной ошибки</w:t>
      </w:r>
      <w:r w:rsidRPr="00230405">
        <w:rPr>
          <w:i/>
          <w:sz w:val="20"/>
          <w:szCs w:val="20"/>
        </w:rPr>
        <w:t xml:space="preserve">, </w:t>
      </w:r>
      <w:r w:rsidR="006F6D14" w:rsidRPr="00230405">
        <w:rPr>
          <w:i/>
          <w:sz w:val="20"/>
          <w:szCs w:val="20"/>
        </w:rPr>
        <w:t>позиционность модуляции</w:t>
      </w:r>
      <w:r w:rsidR="009E203B" w:rsidRPr="00230405">
        <w:rPr>
          <w:i/>
          <w:sz w:val="20"/>
          <w:szCs w:val="20"/>
        </w:rPr>
        <w:t xml:space="preserve">, </w:t>
      </w:r>
      <w:r w:rsidR="006F6D14" w:rsidRPr="00230405">
        <w:rPr>
          <w:i/>
          <w:sz w:val="20"/>
          <w:szCs w:val="20"/>
        </w:rPr>
        <w:t>ядерные</w:t>
      </w:r>
      <w:r w:rsidR="00103E9F" w:rsidRPr="00230405">
        <w:rPr>
          <w:i/>
          <w:sz w:val="20"/>
          <w:szCs w:val="20"/>
        </w:rPr>
        <w:t xml:space="preserve"> методы оценки</w:t>
      </w:r>
    </w:p>
    <w:p w:rsidR="003E5E38" w:rsidRPr="00230405" w:rsidRDefault="003E5E38" w:rsidP="00230405">
      <w:pPr>
        <w:spacing w:after="0" w:line="240" w:lineRule="auto"/>
        <w:ind w:firstLine="397"/>
        <w:jc w:val="both"/>
        <w:rPr>
          <w:i/>
          <w:sz w:val="20"/>
          <w:szCs w:val="20"/>
          <w:lang w:val="en-US"/>
        </w:rPr>
      </w:pPr>
      <w:r w:rsidRPr="00230405">
        <w:rPr>
          <w:i/>
          <w:sz w:val="20"/>
          <w:szCs w:val="20"/>
          <w:lang w:val="en-US"/>
        </w:rPr>
        <w:t xml:space="preserve">Keywords: </w:t>
      </w:r>
      <w:r w:rsidR="009270F2" w:rsidRPr="00230405">
        <w:rPr>
          <w:i/>
          <w:sz w:val="20"/>
          <w:szCs w:val="20"/>
          <w:lang w:val="en-US"/>
        </w:rPr>
        <w:t>probability of a symbolic error</w:t>
      </w:r>
      <w:r w:rsidRPr="00230405">
        <w:rPr>
          <w:i/>
          <w:sz w:val="20"/>
          <w:szCs w:val="20"/>
          <w:lang w:val="en-US"/>
        </w:rPr>
        <w:t xml:space="preserve">, </w:t>
      </w:r>
      <w:r w:rsidR="009270F2" w:rsidRPr="00230405">
        <w:rPr>
          <w:i/>
          <w:sz w:val="20"/>
          <w:szCs w:val="20"/>
          <w:lang w:val="en-US"/>
        </w:rPr>
        <w:t>the positional feature modulation</w:t>
      </w:r>
      <w:r w:rsidRPr="00230405">
        <w:rPr>
          <w:i/>
          <w:sz w:val="20"/>
          <w:szCs w:val="20"/>
          <w:lang w:val="en-US"/>
        </w:rPr>
        <w:t>,</w:t>
      </w:r>
      <w:r w:rsidR="000B5C17" w:rsidRPr="00230405">
        <w:rPr>
          <w:i/>
          <w:sz w:val="20"/>
          <w:szCs w:val="20"/>
          <w:lang w:val="en-US"/>
        </w:rPr>
        <w:t xml:space="preserve"> </w:t>
      </w:r>
      <w:r w:rsidR="009270F2" w:rsidRPr="00230405">
        <w:rPr>
          <w:i/>
          <w:sz w:val="20"/>
          <w:szCs w:val="20"/>
          <w:lang w:val="en-US"/>
        </w:rPr>
        <w:t>kernel</w:t>
      </w:r>
      <w:r w:rsidR="00A24B0F" w:rsidRPr="00230405">
        <w:rPr>
          <w:i/>
          <w:sz w:val="20"/>
          <w:szCs w:val="20"/>
          <w:lang w:val="en-US"/>
        </w:rPr>
        <w:t xml:space="preserve"> estimation methods</w:t>
      </w:r>
    </w:p>
    <w:p w:rsidR="003E5E38" w:rsidRPr="00230405" w:rsidRDefault="003E5E38" w:rsidP="00230405">
      <w:pPr>
        <w:spacing w:after="0" w:line="240" w:lineRule="auto"/>
        <w:ind w:firstLine="397"/>
        <w:jc w:val="both"/>
        <w:rPr>
          <w:sz w:val="20"/>
          <w:szCs w:val="20"/>
          <w:lang w:val="en-US"/>
        </w:rPr>
      </w:pPr>
    </w:p>
    <w:p w:rsidR="004A435F" w:rsidRPr="00230405" w:rsidRDefault="004A435F" w:rsidP="00230405">
      <w:pPr>
        <w:pStyle w:val="af9"/>
        <w:spacing w:line="240" w:lineRule="auto"/>
        <w:ind w:firstLine="397"/>
        <w:rPr>
          <w:sz w:val="20"/>
          <w:szCs w:val="20"/>
        </w:rPr>
      </w:pPr>
      <w:r w:rsidRPr="00230405">
        <w:rPr>
          <w:sz w:val="20"/>
          <w:szCs w:val="20"/>
        </w:rPr>
        <w:t xml:space="preserve">Вероятность символьной ошибки является значимой характеристикой качества оптимального приемника для модуляции без памяти. Очевидно, что оптимизировать её значение не имеет смысла. Однако, можно выполняя требования по максимально допустимой вероятности ошибки определять минимальное допустимое значение расстояния между позициями модуляции или менять позиционность модуляции сохраняя неизменным расстояние. Отметим, что позиционность характеризует скорость передачи данных, а расстояние в первую очередь взаимосвязано с энергетикой сигнала. </w:t>
      </w:r>
    </w:p>
    <w:p w:rsidR="004A435F" w:rsidRPr="00230405" w:rsidRDefault="004A435F" w:rsidP="00230405">
      <w:pPr>
        <w:pStyle w:val="af9"/>
        <w:spacing w:line="240" w:lineRule="auto"/>
        <w:ind w:firstLine="397"/>
        <w:rPr>
          <w:sz w:val="20"/>
          <w:szCs w:val="20"/>
        </w:rPr>
      </w:pPr>
      <w:r w:rsidRPr="00230405">
        <w:rPr>
          <w:sz w:val="20"/>
          <w:szCs w:val="20"/>
        </w:rPr>
        <w:t xml:space="preserve">Обычно при расчете вероятности ошибочного приема символа считают что шум, присутствующий в канале связи, распределён нормально с нулевым математическим ожиданием и некоторой дисперсией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ш</m:t>
            </m:r>
          </m:sub>
          <m:sup>
            <m:r>
              <w:rPr>
                <w:rFonts w:ascii="Cambria Math" w:hAnsi="Cambria Math"/>
                <w:sz w:val="20"/>
                <w:szCs w:val="20"/>
              </w:rPr>
              <m:t>2</m:t>
            </m:r>
          </m:sup>
        </m:sSubSup>
      </m:oMath>
      <w:r w:rsidRPr="00230405">
        <w:rPr>
          <w:sz w:val="20"/>
          <w:szCs w:val="20"/>
        </w:rPr>
        <w:t>. В таком случае предлагается использовать следующую формулу из [1]:</w:t>
      </w:r>
    </w:p>
    <w:p w:rsidR="004A435F" w:rsidRPr="00230405" w:rsidRDefault="004A435F" w:rsidP="00230405">
      <w:pPr>
        <w:pStyle w:val="af9"/>
        <w:spacing w:line="240" w:lineRule="auto"/>
        <w:ind w:firstLine="397"/>
        <w:rPr>
          <w:sz w:val="20"/>
          <w:szCs w:val="20"/>
        </w:rPr>
      </w:pPr>
    </w:p>
    <w:p w:rsidR="004A435F" w:rsidRPr="00230405" w:rsidRDefault="00FC5A98" w:rsidP="00153E0D">
      <w:pPr>
        <w:pStyle w:val="af7"/>
        <w:jc w:val="center"/>
        <w:rPr>
          <w:sz w:val="20"/>
          <w:szCs w:val="20"/>
          <w:lang w:val="ru-RU"/>
        </w:rPr>
      </w:pPr>
      <m:oMath>
        <m:sSub>
          <m:sSubPr>
            <m:ctrlPr>
              <w:rPr>
                <w:rFonts w:ascii="Cambria Math" w:hAnsi="Cambria Math"/>
                <w:i/>
                <w:sz w:val="20"/>
                <w:szCs w:val="20"/>
                <w:lang w:val="ru-RU"/>
              </w:rPr>
            </m:ctrlPr>
          </m:sSubPr>
          <m:e>
            <m:r>
              <w:rPr>
                <w:rFonts w:ascii="Cambria Math" w:hAnsi="Cambria Math"/>
                <w:sz w:val="20"/>
                <w:szCs w:val="20"/>
                <w:lang w:val="ru-RU"/>
              </w:rPr>
              <m:t>P</m:t>
            </m:r>
          </m:e>
          <m:sub>
            <m:r>
              <w:rPr>
                <w:rFonts w:ascii="Cambria Math" w:hAnsi="Cambria Math"/>
                <w:sz w:val="20"/>
                <w:szCs w:val="20"/>
                <w:lang w:val="ru-RU"/>
              </w:rPr>
              <m:t>M</m:t>
            </m:r>
          </m:sub>
        </m:sSub>
        <m:r>
          <m:rPr>
            <m:sty m:val="p"/>
          </m:rPr>
          <w:rPr>
            <w:rFonts w:ascii="Cambria Math" w:hAnsi="Cambria Math"/>
            <w:sz w:val="20"/>
            <w:szCs w:val="20"/>
            <w:lang w:val="ru-RU"/>
          </w:rPr>
          <m:t>=</m:t>
        </m:r>
        <m:f>
          <m:fPr>
            <m:ctrlPr>
              <w:rPr>
                <w:rFonts w:ascii="Cambria Math" w:hAnsi="Cambria Math"/>
                <w:sz w:val="20"/>
                <w:szCs w:val="20"/>
                <w:lang w:val="ru-RU"/>
              </w:rPr>
            </m:ctrlPr>
          </m:fPr>
          <m:num>
            <m:r>
              <w:rPr>
                <w:rFonts w:ascii="Cambria Math" w:hAnsi="Cambria Math"/>
                <w:sz w:val="20"/>
                <w:szCs w:val="20"/>
                <w:lang w:val="ru-RU"/>
              </w:rPr>
              <m:t>M</m:t>
            </m:r>
            <m:r>
              <m:rPr>
                <m:sty m:val="p"/>
              </m:rPr>
              <w:rPr>
                <w:rFonts w:ascii="Cambria Math" w:hAnsi="Cambria Math"/>
                <w:sz w:val="20"/>
                <w:szCs w:val="20"/>
                <w:lang w:val="ru-RU"/>
              </w:rPr>
              <m:t>-1</m:t>
            </m:r>
          </m:num>
          <m:den>
            <m:r>
              <w:rPr>
                <w:rFonts w:ascii="Cambria Math" w:hAnsi="Cambria Math"/>
                <w:sz w:val="20"/>
                <w:szCs w:val="20"/>
                <w:lang w:val="ru-RU"/>
              </w:rPr>
              <m:t>M</m:t>
            </m:r>
          </m:den>
        </m:f>
        <m:f>
          <m:fPr>
            <m:ctrlPr>
              <w:rPr>
                <w:rFonts w:ascii="Cambria Math" w:hAnsi="Cambria Math"/>
                <w:sz w:val="20"/>
                <w:szCs w:val="20"/>
                <w:lang w:val="ru-RU"/>
              </w:rPr>
            </m:ctrlPr>
          </m:fPr>
          <m:num>
            <m:r>
              <m:rPr>
                <m:sty m:val="p"/>
              </m:rPr>
              <w:rPr>
                <w:rFonts w:ascii="Cambria Math" w:hAnsi="Cambria Math"/>
                <w:sz w:val="20"/>
                <w:szCs w:val="20"/>
                <w:lang w:val="ru-RU"/>
              </w:rPr>
              <m:t>2</m:t>
            </m:r>
          </m:num>
          <m:den>
            <m:sSub>
              <m:sSubPr>
                <m:ctrlPr>
                  <w:rPr>
                    <w:rFonts w:ascii="Cambria Math" w:hAnsi="Cambria Math"/>
                    <w:sz w:val="20"/>
                    <w:szCs w:val="20"/>
                    <w:lang w:val="ru-RU"/>
                  </w:rPr>
                </m:ctrlPr>
              </m:sSubPr>
              <m:e>
                <m:r>
                  <m:rPr>
                    <m:sty m:val="p"/>
                  </m:rPr>
                  <w:rPr>
                    <w:rFonts w:ascii="Cambria Math" w:hAnsi="Cambria Math"/>
                    <w:sz w:val="20"/>
                    <w:szCs w:val="20"/>
                    <w:lang w:val="ru-RU"/>
                  </w:rPr>
                  <m:t>σ</m:t>
                </m:r>
              </m:e>
              <m:sub>
                <m:r>
                  <m:rPr>
                    <m:sty m:val="p"/>
                  </m:rPr>
                  <w:rPr>
                    <w:rFonts w:ascii="Cambria Math" w:hAnsi="Cambria Math"/>
                    <w:sz w:val="20"/>
                    <w:szCs w:val="20"/>
                    <w:lang w:val="ru-RU"/>
                  </w:rPr>
                  <m:t>ш</m:t>
                </m:r>
              </m:sub>
            </m:sSub>
            <m:rad>
              <m:radPr>
                <m:degHide m:val="1"/>
                <m:ctrlPr>
                  <w:rPr>
                    <w:rFonts w:ascii="Cambria Math" w:hAnsi="Cambria Math"/>
                    <w:sz w:val="20"/>
                    <w:szCs w:val="20"/>
                    <w:lang w:val="ru-RU"/>
                  </w:rPr>
                </m:ctrlPr>
              </m:radPr>
              <m:deg/>
              <m:e>
                <m:r>
                  <m:rPr>
                    <m:sty m:val="p"/>
                  </m:rPr>
                  <w:rPr>
                    <w:rFonts w:ascii="Cambria Math" w:hAnsi="Cambria Math"/>
                    <w:sz w:val="20"/>
                    <w:szCs w:val="20"/>
                    <w:lang w:val="ru-RU"/>
                  </w:rPr>
                  <m:t>2π</m:t>
                </m:r>
              </m:e>
            </m:rad>
          </m:den>
        </m:f>
        <m:nary>
          <m:naryPr>
            <m:limLoc m:val="subSup"/>
            <m:ctrlPr>
              <w:rPr>
                <w:rFonts w:ascii="Cambria Math" w:hAnsi="Cambria Math"/>
                <w:sz w:val="20"/>
                <w:szCs w:val="20"/>
                <w:lang w:val="ru-RU"/>
              </w:rPr>
            </m:ctrlPr>
          </m:naryPr>
          <m:sub>
            <m:f>
              <m:fPr>
                <m:ctrlPr>
                  <w:rPr>
                    <w:rFonts w:ascii="Cambria Math" w:hAnsi="Cambria Math"/>
                    <w:sz w:val="20"/>
                    <w:szCs w:val="20"/>
                    <w:lang w:val="ru-RU"/>
                  </w:rPr>
                </m:ctrlPr>
              </m:fPr>
              <m:num>
                <m:r>
                  <m:rPr>
                    <m:sty m:val="p"/>
                  </m:rPr>
                  <w:rPr>
                    <w:rFonts w:ascii="Cambria Math" w:hAnsi="Cambria Math"/>
                    <w:sz w:val="20"/>
                    <w:szCs w:val="20"/>
                    <w:lang w:val="ru-RU"/>
                  </w:rPr>
                  <m:t>τ</m:t>
                </m:r>
              </m:num>
              <m:den>
                <m:r>
                  <w:rPr>
                    <w:rFonts w:ascii="Cambria Math" w:hAnsi="Cambria Math"/>
                    <w:sz w:val="20"/>
                    <w:szCs w:val="20"/>
                    <w:lang w:val="ru-RU"/>
                  </w:rPr>
                  <m:t>2</m:t>
                </m:r>
              </m:den>
            </m:f>
          </m:sub>
          <m:sup>
            <m:r>
              <m:rPr>
                <m:sty m:val="p"/>
              </m:rPr>
              <w:rPr>
                <w:rFonts w:ascii="Cambria Math" w:hAnsi="Cambria Math"/>
                <w:sz w:val="20"/>
                <w:szCs w:val="20"/>
                <w:lang w:val="ru-RU"/>
              </w:rPr>
              <m:t>∞</m:t>
            </m:r>
          </m:sup>
          <m:e>
            <m:sSup>
              <m:sSupPr>
                <m:ctrlPr>
                  <w:rPr>
                    <w:rFonts w:ascii="Cambria Math" w:hAnsi="Cambria Math"/>
                    <w:sz w:val="20"/>
                    <w:szCs w:val="20"/>
                    <w:lang w:val="ru-RU"/>
                  </w:rPr>
                </m:ctrlPr>
              </m:sSupPr>
              <m:e>
                <m:r>
                  <w:rPr>
                    <w:rFonts w:ascii="Cambria Math" w:hAnsi="Cambria Math"/>
                    <w:sz w:val="20"/>
                    <w:szCs w:val="20"/>
                    <w:lang w:val="ru-RU"/>
                  </w:rPr>
                  <m:t>e</m:t>
                </m:r>
              </m:e>
              <m:sup>
                <m:r>
                  <m:rPr>
                    <m:sty m:val="p"/>
                  </m:rPr>
                  <w:rPr>
                    <w:rFonts w:ascii="Cambria Math" w:hAnsi="Cambria Math"/>
                    <w:sz w:val="20"/>
                    <w:szCs w:val="20"/>
                    <w:lang w:val="ru-RU"/>
                  </w:rPr>
                  <m:t>-</m:t>
                </m:r>
                <m:f>
                  <m:fPr>
                    <m:ctrlPr>
                      <w:rPr>
                        <w:rFonts w:ascii="Cambria Math" w:hAnsi="Cambria Math"/>
                        <w:sz w:val="20"/>
                        <w:szCs w:val="20"/>
                        <w:lang w:val="ru-RU"/>
                      </w:rPr>
                    </m:ctrlPr>
                  </m:fPr>
                  <m:num>
                    <m:sSup>
                      <m:sSupPr>
                        <m:ctrlPr>
                          <w:rPr>
                            <w:rFonts w:ascii="Cambria Math" w:hAnsi="Cambria Math"/>
                            <w:sz w:val="20"/>
                            <w:szCs w:val="20"/>
                            <w:lang w:val="ru-RU"/>
                          </w:rPr>
                        </m:ctrlPr>
                      </m:sSupPr>
                      <m:e>
                        <m:r>
                          <w:rPr>
                            <w:rFonts w:ascii="Cambria Math" w:hAnsi="Cambria Math"/>
                            <w:sz w:val="20"/>
                            <w:szCs w:val="20"/>
                            <w:lang w:val="ru-RU"/>
                          </w:rPr>
                          <m:t>x</m:t>
                        </m:r>
                      </m:e>
                      <m:sup>
                        <m:r>
                          <m:rPr>
                            <m:sty m:val="p"/>
                          </m:rPr>
                          <w:rPr>
                            <w:rFonts w:ascii="Cambria Math" w:hAnsi="Cambria Math"/>
                            <w:sz w:val="20"/>
                            <w:szCs w:val="20"/>
                            <w:lang w:val="ru-RU"/>
                          </w:rPr>
                          <m:t>2</m:t>
                        </m:r>
                      </m:sup>
                    </m:sSup>
                  </m:num>
                  <m:den>
                    <m:r>
                      <m:rPr>
                        <m:sty m:val="p"/>
                      </m:rPr>
                      <w:rPr>
                        <w:rFonts w:ascii="Cambria Math" w:hAnsi="Cambria Math"/>
                        <w:sz w:val="20"/>
                        <w:szCs w:val="20"/>
                        <w:lang w:val="ru-RU"/>
                      </w:rPr>
                      <m:t>2</m:t>
                    </m:r>
                    <m:sSubSup>
                      <m:sSubSupPr>
                        <m:ctrlPr>
                          <w:rPr>
                            <w:rFonts w:ascii="Cambria Math" w:hAnsi="Cambria Math"/>
                            <w:sz w:val="20"/>
                            <w:szCs w:val="20"/>
                            <w:lang w:val="ru-RU"/>
                          </w:rPr>
                        </m:ctrlPr>
                      </m:sSubSupPr>
                      <m:e>
                        <m:r>
                          <m:rPr>
                            <m:sty m:val="p"/>
                          </m:rPr>
                          <w:rPr>
                            <w:rFonts w:ascii="Cambria Math" w:hAnsi="Cambria Math"/>
                            <w:sz w:val="20"/>
                            <w:szCs w:val="20"/>
                            <w:lang w:val="ru-RU"/>
                          </w:rPr>
                          <m:t>σ</m:t>
                        </m:r>
                      </m:e>
                      <m:sub>
                        <m:r>
                          <m:rPr>
                            <m:sty m:val="p"/>
                          </m:rPr>
                          <w:rPr>
                            <w:rFonts w:ascii="Cambria Math" w:hAnsi="Cambria Math"/>
                            <w:sz w:val="20"/>
                            <w:szCs w:val="20"/>
                            <w:lang w:val="ru-RU"/>
                          </w:rPr>
                          <m:t>ш</m:t>
                        </m:r>
                      </m:sub>
                      <m:sup>
                        <m:r>
                          <m:rPr>
                            <m:sty m:val="p"/>
                          </m:rPr>
                          <w:rPr>
                            <w:rFonts w:ascii="Cambria Math" w:hAnsi="Cambria Math"/>
                            <w:sz w:val="20"/>
                            <w:szCs w:val="20"/>
                            <w:lang w:val="ru-RU"/>
                          </w:rPr>
                          <m:t>2</m:t>
                        </m:r>
                      </m:sup>
                    </m:sSubSup>
                  </m:den>
                </m:f>
              </m:sup>
            </m:sSup>
            <m:r>
              <w:rPr>
                <w:rFonts w:ascii="Cambria Math" w:hAnsi="Cambria Math"/>
                <w:sz w:val="20"/>
                <w:szCs w:val="20"/>
                <w:lang w:val="ru-RU"/>
              </w:rPr>
              <m:t>dx</m:t>
            </m:r>
          </m:e>
        </m:nary>
      </m:oMath>
      <w:r w:rsidR="00153E0D">
        <w:rPr>
          <w:sz w:val="20"/>
          <w:szCs w:val="20"/>
          <w:lang w:val="ru-RU"/>
        </w:rPr>
        <w:t>,</w:t>
      </w:r>
      <w:r w:rsidR="00CC4D86">
        <w:rPr>
          <w:sz w:val="20"/>
          <w:szCs w:val="20"/>
          <w:lang w:val="ru-RU"/>
        </w:rPr>
        <w:t xml:space="preserve"> </w:t>
      </w:r>
      <w:r w:rsidR="004A435F" w:rsidRPr="00230405">
        <w:rPr>
          <w:sz w:val="20"/>
          <w:szCs w:val="20"/>
          <w:lang w:val="ru-RU"/>
        </w:rPr>
        <w:t>(1)</w:t>
      </w:r>
    </w:p>
    <w:p w:rsidR="004A435F" w:rsidRPr="00230405" w:rsidRDefault="004A435F" w:rsidP="00230405">
      <w:pPr>
        <w:pStyle w:val="af7"/>
        <w:ind w:firstLine="397"/>
        <w:rPr>
          <w:sz w:val="20"/>
          <w:szCs w:val="20"/>
          <w:lang w:val="ru-RU"/>
        </w:rPr>
      </w:pPr>
    </w:p>
    <w:p w:rsidR="004A435F" w:rsidRPr="00230405" w:rsidRDefault="004A435F" w:rsidP="00877ECC">
      <w:pPr>
        <w:pStyle w:val="af9"/>
        <w:spacing w:line="240" w:lineRule="auto"/>
        <w:ind w:firstLine="0"/>
        <w:rPr>
          <w:sz w:val="20"/>
          <w:szCs w:val="20"/>
        </w:rPr>
      </w:pPr>
      <w:r w:rsidRPr="00230405">
        <w:rPr>
          <w:sz w:val="20"/>
          <w:szCs w:val="20"/>
        </w:rPr>
        <w:t xml:space="preserve">где </w:t>
      </w:r>
      <w:r w:rsidRPr="00230405">
        <w:rPr>
          <w:i/>
          <w:sz w:val="20"/>
          <w:szCs w:val="20"/>
          <w:lang w:val="en-US"/>
        </w:rPr>
        <w:t>P</w:t>
      </w:r>
      <w:r w:rsidRPr="00230405">
        <w:rPr>
          <w:i/>
          <w:sz w:val="20"/>
          <w:szCs w:val="20"/>
          <w:vertAlign w:val="subscript"/>
          <w:lang w:val="en-US"/>
        </w:rPr>
        <w:t>M</w:t>
      </w:r>
      <w:r w:rsidRPr="00230405">
        <w:rPr>
          <w:sz w:val="20"/>
          <w:szCs w:val="20"/>
        </w:rPr>
        <w:t xml:space="preserve"> - средняя вероятность ошибочного приема символа;</w:t>
      </w:r>
    </w:p>
    <w:p w:rsidR="004A435F" w:rsidRPr="00230405" w:rsidRDefault="004A435F" w:rsidP="00C8226B">
      <w:pPr>
        <w:pStyle w:val="af9"/>
        <w:spacing w:line="240" w:lineRule="auto"/>
        <w:ind w:left="426" w:hanging="104"/>
        <w:rPr>
          <w:sz w:val="20"/>
          <w:szCs w:val="20"/>
        </w:rPr>
      </w:pPr>
      <w:r w:rsidRPr="00230405">
        <w:rPr>
          <w:i/>
          <w:sz w:val="20"/>
          <w:szCs w:val="20"/>
          <w:lang w:val="en-US"/>
        </w:rPr>
        <w:t>M</w:t>
      </w:r>
      <w:r w:rsidRPr="00230405">
        <w:rPr>
          <w:sz w:val="20"/>
          <w:szCs w:val="20"/>
        </w:rPr>
        <w:t xml:space="preserve"> - позиционность модуляции;</w:t>
      </w:r>
    </w:p>
    <w:p w:rsidR="004A435F" w:rsidRPr="00230405" w:rsidRDefault="004A435F" w:rsidP="00C8226B">
      <w:pPr>
        <w:pStyle w:val="af9"/>
        <w:spacing w:line="240" w:lineRule="auto"/>
        <w:ind w:left="426" w:hanging="104"/>
        <w:rPr>
          <w:sz w:val="20"/>
          <w:szCs w:val="20"/>
        </w:rPr>
      </w:pPr>
      <w:r w:rsidRPr="00230405">
        <w:rPr>
          <w:sz w:val="20"/>
          <w:szCs w:val="20"/>
        </w:rPr>
        <w:t>τ - расстояние между позициями модуляции;</w:t>
      </w:r>
    </w:p>
    <w:p w:rsidR="004A435F" w:rsidRPr="00230405" w:rsidRDefault="00FC5A98" w:rsidP="00C8226B">
      <w:pPr>
        <w:pStyle w:val="af9"/>
        <w:spacing w:line="240" w:lineRule="auto"/>
        <w:ind w:left="426" w:hanging="104"/>
        <w:rPr>
          <w:sz w:val="20"/>
          <w:szCs w:val="20"/>
        </w:rPr>
      </w:pP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ш</m:t>
            </m:r>
          </m:sub>
          <m:sup>
            <m:r>
              <w:rPr>
                <w:rFonts w:ascii="Cambria Math" w:hAnsi="Cambria Math"/>
                <w:sz w:val="20"/>
                <w:szCs w:val="20"/>
              </w:rPr>
              <m:t>2</m:t>
            </m:r>
          </m:sup>
        </m:sSubSup>
      </m:oMath>
      <w:r w:rsidR="004A435F" w:rsidRPr="00230405">
        <w:rPr>
          <w:sz w:val="20"/>
          <w:szCs w:val="20"/>
        </w:rPr>
        <w:t xml:space="preserve"> - дисперсия шума в канале связи.</w:t>
      </w:r>
    </w:p>
    <w:p w:rsidR="004A435F" w:rsidRPr="00230405" w:rsidRDefault="004A435F" w:rsidP="00230405">
      <w:pPr>
        <w:pStyle w:val="af9"/>
        <w:spacing w:line="240" w:lineRule="auto"/>
        <w:ind w:firstLine="397"/>
        <w:rPr>
          <w:sz w:val="20"/>
          <w:szCs w:val="20"/>
        </w:rPr>
      </w:pPr>
    </w:p>
    <w:p w:rsidR="004A435F" w:rsidRPr="00230405" w:rsidRDefault="004A435F" w:rsidP="00230405">
      <w:pPr>
        <w:pStyle w:val="af9"/>
        <w:spacing w:line="240" w:lineRule="auto"/>
        <w:ind w:firstLine="397"/>
        <w:rPr>
          <w:sz w:val="20"/>
          <w:szCs w:val="20"/>
        </w:rPr>
      </w:pPr>
      <w:r w:rsidRPr="00230405">
        <w:rPr>
          <w:sz w:val="20"/>
          <w:szCs w:val="20"/>
        </w:rPr>
        <w:t xml:space="preserve">Для </w:t>
      </w:r>
      <w:r w:rsidRPr="00230405">
        <w:rPr>
          <w:i/>
          <w:sz w:val="20"/>
          <w:szCs w:val="20"/>
          <w:lang w:val="en-US"/>
        </w:rPr>
        <w:t>M</w:t>
      </w:r>
      <w:r w:rsidRPr="00230405">
        <w:rPr>
          <w:sz w:val="20"/>
          <w:szCs w:val="20"/>
        </w:rPr>
        <w:t>-позиционной амплитудной модуляции расстояние между соседними сигнальными точками описывается следующей формулой:</w:t>
      </w:r>
    </w:p>
    <w:p w:rsidR="004A435F" w:rsidRPr="00230405" w:rsidRDefault="004A435F" w:rsidP="00230405">
      <w:pPr>
        <w:pStyle w:val="af9"/>
        <w:spacing w:line="240" w:lineRule="auto"/>
        <w:ind w:firstLine="397"/>
        <w:rPr>
          <w:sz w:val="20"/>
          <w:szCs w:val="20"/>
        </w:rPr>
      </w:pPr>
    </w:p>
    <w:p w:rsidR="004A435F" w:rsidRPr="00230405" w:rsidRDefault="004A435F" w:rsidP="00CC4D86">
      <w:pPr>
        <w:pStyle w:val="af7"/>
        <w:ind w:firstLine="397"/>
        <w:jc w:val="center"/>
        <w:rPr>
          <w:sz w:val="20"/>
          <w:szCs w:val="20"/>
          <w:lang w:val="ru-RU"/>
        </w:rPr>
      </w:pPr>
      <m:oMath>
        <m:r>
          <m:rPr>
            <m:sty m:val="p"/>
          </m:rPr>
          <w:rPr>
            <w:rFonts w:ascii="Cambria Math" w:hAnsi="Cambria Math"/>
            <w:sz w:val="20"/>
            <w:szCs w:val="20"/>
            <w:lang w:val="ru-RU"/>
          </w:rPr>
          <w:lastRenderedPageBreak/>
          <m:t>τ=</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lang w:val="ru-RU"/>
                  </w:rPr>
                  <m:t>2</m:t>
                </m:r>
                <m:r>
                  <w:rPr>
                    <w:rFonts w:ascii="Cambria Math" w:hAnsi="Cambria Math"/>
                    <w:sz w:val="20"/>
                    <w:szCs w:val="20"/>
                  </w:rPr>
                  <m:t>d</m:t>
                </m:r>
              </m:e>
              <m:sup>
                <m:r>
                  <w:rPr>
                    <w:rFonts w:ascii="Cambria Math" w:hAnsi="Cambria Math"/>
                    <w:sz w:val="20"/>
                    <w:szCs w:val="20"/>
                    <w:lang w:val="ru-RU"/>
                  </w:rPr>
                  <m:t>2</m:t>
                </m:r>
              </m:sup>
            </m:sSup>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g</m:t>
                </m:r>
              </m:sub>
            </m:sSub>
          </m:e>
        </m:rad>
      </m:oMath>
      <w:r w:rsidRPr="00230405">
        <w:rPr>
          <w:sz w:val="20"/>
          <w:szCs w:val="20"/>
          <w:lang w:val="ru-RU"/>
        </w:rPr>
        <w:t>,</w:t>
      </w:r>
      <w:r w:rsidR="00CC4D86">
        <w:rPr>
          <w:sz w:val="20"/>
          <w:szCs w:val="20"/>
          <w:lang w:val="ru-RU"/>
        </w:rPr>
        <w:t xml:space="preserve"> </w:t>
      </w:r>
      <w:r w:rsidRPr="00230405">
        <w:rPr>
          <w:sz w:val="20"/>
          <w:szCs w:val="20"/>
          <w:lang w:val="ru-RU"/>
        </w:rPr>
        <w:t>(2)</w:t>
      </w:r>
    </w:p>
    <w:p w:rsidR="004A435F" w:rsidRPr="00230405" w:rsidRDefault="004A435F" w:rsidP="00230405">
      <w:pPr>
        <w:pStyle w:val="af7"/>
        <w:ind w:firstLine="397"/>
        <w:rPr>
          <w:sz w:val="20"/>
          <w:szCs w:val="20"/>
          <w:lang w:val="ru-RU"/>
        </w:rPr>
      </w:pPr>
    </w:p>
    <w:p w:rsidR="004A435F" w:rsidRPr="00230405" w:rsidRDefault="004A435F" w:rsidP="00877ECC">
      <w:pPr>
        <w:pStyle w:val="af9"/>
        <w:spacing w:line="240" w:lineRule="auto"/>
        <w:ind w:firstLine="0"/>
        <w:rPr>
          <w:sz w:val="20"/>
          <w:szCs w:val="20"/>
        </w:rPr>
      </w:pPr>
      <w:r w:rsidRPr="00230405">
        <w:rPr>
          <w:sz w:val="20"/>
          <w:szCs w:val="20"/>
        </w:rPr>
        <w:t xml:space="preserve">где </w:t>
      </w:r>
      <w:r w:rsidRPr="00230405">
        <w:rPr>
          <w:i/>
          <w:sz w:val="20"/>
          <w:szCs w:val="20"/>
          <w:lang w:val="en-US"/>
        </w:rPr>
        <w:t>d</w:t>
      </w:r>
      <w:r w:rsidRPr="00230405">
        <w:rPr>
          <w:sz w:val="20"/>
          <w:szCs w:val="20"/>
        </w:rPr>
        <w:t xml:space="preserve"> – половина расстояния между амплитудами соседних позиций модуляции;</w:t>
      </w:r>
    </w:p>
    <w:p w:rsidR="004A435F" w:rsidRPr="00230405" w:rsidRDefault="004A435F" w:rsidP="00153E0D">
      <w:pPr>
        <w:pStyle w:val="af9"/>
        <w:spacing w:line="240" w:lineRule="auto"/>
        <w:ind w:firstLine="426"/>
        <w:rPr>
          <w:sz w:val="20"/>
          <w:szCs w:val="20"/>
        </w:rPr>
      </w:pPr>
      <w:proofErr w:type="spellStart"/>
      <w:r w:rsidRPr="00230405">
        <w:rPr>
          <w:i/>
          <w:sz w:val="20"/>
          <w:szCs w:val="20"/>
          <w:lang w:val="en-US"/>
        </w:rPr>
        <w:t>e</w:t>
      </w:r>
      <w:r w:rsidRPr="00230405">
        <w:rPr>
          <w:i/>
          <w:sz w:val="20"/>
          <w:szCs w:val="20"/>
          <w:vertAlign w:val="subscript"/>
          <w:lang w:val="en-US"/>
        </w:rPr>
        <w:t>g</w:t>
      </w:r>
      <w:proofErr w:type="spellEnd"/>
      <w:r w:rsidRPr="00230405">
        <w:rPr>
          <w:sz w:val="20"/>
          <w:szCs w:val="20"/>
        </w:rPr>
        <w:t xml:space="preserve"> – энергия базового сигнального импульса.</w:t>
      </w:r>
    </w:p>
    <w:p w:rsidR="004A435F" w:rsidRPr="00230405" w:rsidRDefault="004A435F" w:rsidP="00230405">
      <w:pPr>
        <w:pStyle w:val="af9"/>
        <w:spacing w:line="240" w:lineRule="auto"/>
        <w:ind w:firstLine="397"/>
        <w:rPr>
          <w:sz w:val="20"/>
          <w:szCs w:val="20"/>
        </w:rPr>
      </w:pPr>
      <w:r w:rsidRPr="00230405">
        <w:rPr>
          <w:sz w:val="20"/>
          <w:szCs w:val="20"/>
        </w:rPr>
        <w:t>Далее, преобразуем формулу (2) следующим образом:</w:t>
      </w:r>
    </w:p>
    <w:p w:rsidR="004A435F" w:rsidRPr="00230405" w:rsidRDefault="004A435F" w:rsidP="00230405">
      <w:pPr>
        <w:pStyle w:val="af9"/>
        <w:spacing w:line="240" w:lineRule="auto"/>
        <w:ind w:firstLine="397"/>
        <w:rPr>
          <w:sz w:val="20"/>
          <w:szCs w:val="20"/>
        </w:rPr>
      </w:pPr>
    </w:p>
    <w:p w:rsidR="004A435F" w:rsidRPr="00230405" w:rsidRDefault="00FC5A98" w:rsidP="00CC4D86">
      <w:pPr>
        <w:pStyle w:val="af7"/>
        <w:ind w:firstLine="397"/>
        <w:jc w:val="center"/>
        <w:rPr>
          <w:sz w:val="20"/>
          <w:szCs w:val="20"/>
          <w:lang w:val="ru-RU"/>
        </w:rPr>
      </w:pPr>
      <m:oMath>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lang w:val="ru-RU"/>
              </w:rPr>
              <m:t>2</m:t>
            </m:r>
          </m:sup>
        </m:sSup>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g</m:t>
            </m:r>
          </m:sub>
        </m:sSub>
        <m:r>
          <w:rPr>
            <w:rFonts w:ascii="Cambria Math" w:hAnsi="Cambria Math"/>
            <w:sz w:val="20"/>
            <w:szCs w:val="20"/>
            <w:lang w:val="ru-RU"/>
          </w:rPr>
          <m:t>=</m:t>
        </m:r>
        <m:f>
          <m:fPr>
            <m:ctrlPr>
              <w:rPr>
                <w:rFonts w:ascii="Cambria Math" w:hAnsi="Cambria Math"/>
                <w:i/>
                <w:sz w:val="20"/>
                <w:szCs w:val="20"/>
              </w:rPr>
            </m:ctrlPr>
          </m:fPr>
          <m:num>
            <m:r>
              <w:rPr>
                <w:rFonts w:ascii="Cambria Math" w:hAnsi="Cambria Math"/>
                <w:sz w:val="20"/>
                <w:szCs w:val="20"/>
                <w:lang w:val="ru-RU"/>
              </w:rPr>
              <m:t>6</m:t>
            </m:r>
            <m:sSub>
              <m:sSubPr>
                <m:ctrlPr>
                  <w:rPr>
                    <w:rFonts w:ascii="Cambria Math" w:hAnsi="Cambria Math"/>
                    <w:i/>
                    <w:sz w:val="20"/>
                    <w:szCs w:val="20"/>
                    <w:lang w:val="ru-RU"/>
                  </w:rPr>
                </m:ctrlPr>
              </m:sSubPr>
              <m:e>
                <m:r>
                  <w:rPr>
                    <w:rFonts w:ascii="Cambria Math" w:hAnsi="Cambria Math"/>
                    <w:sz w:val="20"/>
                    <w:szCs w:val="20"/>
                  </w:rPr>
                  <m:t>P</m:t>
                </m:r>
                <m:ctrlPr>
                  <w:rPr>
                    <w:rFonts w:ascii="Cambria Math" w:hAnsi="Cambria Math"/>
                    <w:i/>
                    <w:sz w:val="20"/>
                    <w:szCs w:val="20"/>
                  </w:rPr>
                </m:ctrlPr>
              </m:e>
              <m:sub>
                <m:r>
                  <w:rPr>
                    <w:rFonts w:ascii="Cambria Math" w:hAnsi="Cambria Math"/>
                    <w:sz w:val="20"/>
                    <w:szCs w:val="20"/>
                    <w:lang w:val="ru-RU"/>
                  </w:rPr>
                  <m:t>ср</m:t>
                </m:r>
              </m:sub>
            </m:sSub>
            <m:r>
              <w:rPr>
                <w:rFonts w:ascii="Cambria Math" w:hAnsi="Cambria Math"/>
                <w:sz w:val="20"/>
                <w:szCs w:val="20"/>
              </w:rPr>
              <m:t>T</m:t>
            </m:r>
          </m:num>
          <m:den>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lang w:val="ru-RU"/>
                  </w:rPr>
                  <m:t>2</m:t>
                </m:r>
              </m:sup>
            </m:sSup>
            <m:r>
              <w:rPr>
                <w:rFonts w:ascii="Cambria Math" w:hAnsi="Cambria Math"/>
                <w:sz w:val="20"/>
                <w:szCs w:val="20"/>
                <w:lang w:val="ru-RU"/>
              </w:rPr>
              <m:t>-1</m:t>
            </m:r>
          </m:den>
        </m:f>
        <m:r>
          <w:rPr>
            <w:rFonts w:ascii="Cambria Math" w:hAnsi="Cambria Math"/>
            <w:sz w:val="20"/>
            <w:szCs w:val="20"/>
            <w:lang w:val="ru-RU"/>
          </w:rPr>
          <m:t>=</m:t>
        </m:r>
        <m:f>
          <m:fPr>
            <m:ctrlPr>
              <w:rPr>
                <w:rFonts w:ascii="Cambria Math" w:hAnsi="Cambria Math"/>
                <w:i/>
                <w:sz w:val="20"/>
                <w:szCs w:val="20"/>
                <w:lang w:val="ru-RU"/>
              </w:rPr>
            </m:ctrlPr>
          </m:fPr>
          <m:num>
            <m:r>
              <w:rPr>
                <w:rFonts w:ascii="Cambria Math" w:hAnsi="Cambria Math"/>
                <w:sz w:val="20"/>
                <w:szCs w:val="20"/>
                <w:lang w:val="ru-RU"/>
              </w:rPr>
              <m:t>6</m:t>
            </m:r>
            <m:sSub>
              <m:sSubPr>
                <m:ctrlPr>
                  <w:rPr>
                    <w:rFonts w:ascii="Cambria Math" w:hAnsi="Cambria Math"/>
                    <w:i/>
                    <w:sz w:val="20"/>
                    <w:szCs w:val="20"/>
                    <w:lang w:val="ru-RU"/>
                  </w:rPr>
                </m:ctrlPr>
              </m:sSubPr>
              <m:e>
                <m:r>
                  <w:rPr>
                    <w:rFonts w:ascii="Cambria Math" w:hAnsi="Cambria Math"/>
                    <w:sz w:val="20"/>
                    <w:szCs w:val="20"/>
                  </w:rPr>
                  <m:t>P</m:t>
                </m:r>
                <m:ctrlPr>
                  <w:rPr>
                    <w:rFonts w:ascii="Cambria Math" w:hAnsi="Cambria Math"/>
                    <w:i/>
                    <w:sz w:val="20"/>
                    <w:szCs w:val="20"/>
                  </w:rPr>
                </m:ctrlPr>
              </m:e>
              <m:sub>
                <m:r>
                  <w:rPr>
                    <w:rFonts w:ascii="Cambria Math" w:hAnsi="Cambria Math"/>
                    <w:sz w:val="20"/>
                    <w:szCs w:val="20"/>
                    <w:lang w:val="ru-RU"/>
                  </w:rPr>
                  <m:t>ср</m:t>
                </m:r>
              </m:sub>
            </m:sSub>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m:t>
                </m:r>
              </m:sub>
            </m:sSub>
            <m:r>
              <w:rPr>
                <w:rFonts w:ascii="Cambria Math" w:hAnsi="Cambria Math"/>
                <w:sz w:val="20"/>
                <w:szCs w:val="20"/>
              </w:rPr>
              <m:t>k</m:t>
            </m:r>
          </m:num>
          <m:den>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lang w:val="ru-RU"/>
                  </w:rPr>
                  <m:t>2</m:t>
                </m:r>
              </m:sup>
            </m:sSup>
            <m:r>
              <w:rPr>
                <w:rFonts w:ascii="Cambria Math" w:hAnsi="Cambria Math"/>
                <w:sz w:val="20"/>
                <w:szCs w:val="20"/>
                <w:lang w:val="ru-RU"/>
              </w:rPr>
              <m:t>-1</m:t>
            </m:r>
          </m:den>
        </m:f>
        <m:r>
          <w:rPr>
            <w:rFonts w:ascii="Cambria Math" w:hAnsi="Cambria Math"/>
            <w:sz w:val="20"/>
            <w:szCs w:val="20"/>
            <w:lang w:val="ru-RU"/>
          </w:rPr>
          <m:t>=</m:t>
        </m:r>
        <m:f>
          <m:fPr>
            <m:ctrlPr>
              <w:rPr>
                <w:rFonts w:ascii="Cambria Math" w:hAnsi="Cambria Math"/>
                <w:i/>
                <w:sz w:val="20"/>
                <w:szCs w:val="20"/>
                <w:lang w:val="ru-RU"/>
              </w:rPr>
            </m:ctrlPr>
          </m:fPr>
          <m:num>
            <m:r>
              <w:rPr>
                <w:rFonts w:ascii="Cambria Math" w:hAnsi="Cambria Math"/>
                <w:sz w:val="20"/>
                <w:szCs w:val="20"/>
                <w:lang w:val="ru-RU"/>
              </w:rPr>
              <m:t>6</m:t>
            </m:r>
            <m:sSub>
              <m:sSubPr>
                <m:ctrlPr>
                  <w:rPr>
                    <w:rFonts w:ascii="Cambria Math" w:hAnsi="Cambria Math"/>
                    <w:i/>
                    <w:sz w:val="20"/>
                    <w:szCs w:val="20"/>
                    <w:lang w:val="ru-RU"/>
                  </w:rPr>
                </m:ctrlPr>
              </m:sSubPr>
              <m:e>
                <m:r>
                  <w:rPr>
                    <w:rFonts w:ascii="Cambria Math" w:hAnsi="Cambria Math"/>
                    <w:sz w:val="20"/>
                    <w:szCs w:val="20"/>
                    <w:lang w:val="ru-RU"/>
                  </w:rPr>
                  <m:t>e</m:t>
                </m:r>
              </m:e>
              <m:sub>
                <m:r>
                  <w:rPr>
                    <w:rFonts w:ascii="Cambria Math" w:hAnsi="Cambria Math"/>
                    <w:sz w:val="20"/>
                    <w:szCs w:val="20"/>
                    <w:lang w:val="ru-RU"/>
                  </w:rPr>
                  <m:t>b</m:t>
                </m:r>
              </m:sub>
            </m:sSub>
            <m:func>
              <m:funcPr>
                <m:ctrlPr>
                  <w:rPr>
                    <w:rFonts w:ascii="Cambria Math" w:hAnsi="Cambria Math"/>
                    <w:i/>
                    <w:sz w:val="20"/>
                    <w:szCs w:val="20"/>
                    <w:lang w:val="ru-RU"/>
                  </w:rPr>
                </m:ctrlPr>
              </m:funcPr>
              <m:fName>
                <m:sSub>
                  <m:sSubPr>
                    <m:ctrlPr>
                      <w:rPr>
                        <w:rFonts w:ascii="Cambria Math" w:hAnsi="Cambria Math"/>
                        <w:i/>
                        <w:sz w:val="20"/>
                        <w:szCs w:val="20"/>
                        <w:lang w:val="ru-RU"/>
                      </w:rPr>
                    </m:ctrlPr>
                  </m:sSubPr>
                  <m:e>
                    <m:r>
                      <m:rPr>
                        <m:sty m:val="p"/>
                      </m:rPr>
                      <w:rPr>
                        <w:rFonts w:ascii="Cambria Math" w:hAnsi="Cambria Math"/>
                        <w:sz w:val="20"/>
                        <w:szCs w:val="20"/>
                        <w:lang w:val="ru-RU"/>
                      </w:rPr>
                      <m:t>log</m:t>
                    </m:r>
                    <m:ctrlPr>
                      <w:rPr>
                        <w:rFonts w:ascii="Cambria Math" w:hAnsi="Cambria Math"/>
                        <w:sz w:val="20"/>
                        <w:szCs w:val="20"/>
                        <w:lang w:val="ru-RU"/>
                      </w:rPr>
                    </m:ctrlPr>
                  </m:e>
                  <m:sub>
                    <m:r>
                      <w:rPr>
                        <w:rFonts w:ascii="Cambria Math" w:hAnsi="Cambria Math"/>
                        <w:sz w:val="20"/>
                        <w:szCs w:val="20"/>
                        <w:lang w:val="ru-RU"/>
                      </w:rPr>
                      <m:t>2</m:t>
                    </m:r>
                    <m:ctrlPr>
                      <w:rPr>
                        <w:rFonts w:ascii="Cambria Math" w:hAnsi="Cambria Math"/>
                        <w:sz w:val="20"/>
                        <w:szCs w:val="20"/>
                        <w:lang w:val="ru-RU"/>
                      </w:rPr>
                    </m:ctrlPr>
                  </m:sub>
                </m:sSub>
              </m:fName>
              <m:e>
                <m:r>
                  <w:rPr>
                    <w:rFonts w:ascii="Cambria Math" w:hAnsi="Cambria Math"/>
                    <w:sz w:val="20"/>
                    <w:szCs w:val="20"/>
                    <w:lang w:val="ru-RU"/>
                  </w:rPr>
                  <m:t>M</m:t>
                </m:r>
              </m:e>
            </m:func>
          </m:num>
          <m:den>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lang w:val="ru-RU"/>
                  </w:rPr>
                  <m:t>2</m:t>
                </m:r>
              </m:sup>
            </m:sSup>
            <m:r>
              <w:rPr>
                <w:rFonts w:ascii="Cambria Math" w:hAnsi="Cambria Math"/>
                <w:sz w:val="20"/>
                <w:szCs w:val="20"/>
                <w:lang w:val="ru-RU"/>
              </w:rPr>
              <m:t>-1</m:t>
            </m:r>
          </m:den>
        </m:f>
      </m:oMath>
      <w:r w:rsidR="004A435F" w:rsidRPr="00230405">
        <w:rPr>
          <w:sz w:val="20"/>
          <w:szCs w:val="20"/>
          <w:lang w:val="ru-RU"/>
        </w:rPr>
        <w:t>,</w:t>
      </w:r>
      <w:r w:rsidR="00CC4D86">
        <w:rPr>
          <w:sz w:val="20"/>
          <w:szCs w:val="20"/>
          <w:lang w:val="ru-RU"/>
        </w:rPr>
        <w:t xml:space="preserve"> </w:t>
      </w:r>
      <w:r w:rsidR="004A435F" w:rsidRPr="00230405">
        <w:rPr>
          <w:sz w:val="20"/>
          <w:szCs w:val="20"/>
          <w:lang w:val="ru-RU"/>
        </w:rPr>
        <w:t>(3)</w:t>
      </w:r>
    </w:p>
    <w:p w:rsidR="004A435F" w:rsidRPr="00230405" w:rsidRDefault="004A435F" w:rsidP="00230405">
      <w:pPr>
        <w:pStyle w:val="af7"/>
        <w:ind w:firstLine="397"/>
        <w:rPr>
          <w:sz w:val="20"/>
          <w:szCs w:val="20"/>
          <w:lang w:val="ru-RU"/>
        </w:rPr>
      </w:pPr>
    </w:p>
    <w:p w:rsidR="004A435F" w:rsidRPr="00230405" w:rsidRDefault="004A435F" w:rsidP="00877ECC">
      <w:pPr>
        <w:pStyle w:val="af9"/>
        <w:spacing w:line="240" w:lineRule="auto"/>
        <w:ind w:firstLine="0"/>
        <w:rPr>
          <w:sz w:val="20"/>
          <w:szCs w:val="20"/>
        </w:rPr>
      </w:pPr>
      <w:r w:rsidRPr="00230405">
        <w:rPr>
          <w:sz w:val="20"/>
          <w:szCs w:val="20"/>
        </w:rPr>
        <w:t xml:space="preserve">где </w:t>
      </w:r>
      <w:r w:rsidRPr="00230405">
        <w:rPr>
          <w:i/>
          <w:sz w:val="20"/>
          <w:szCs w:val="20"/>
          <w:lang w:val="en-US"/>
        </w:rPr>
        <w:t>T</w:t>
      </w:r>
      <w:r w:rsidRPr="00230405">
        <w:rPr>
          <w:sz w:val="20"/>
          <w:szCs w:val="20"/>
        </w:rPr>
        <w:t xml:space="preserve"> – символьный интервал;</w:t>
      </w:r>
    </w:p>
    <w:p w:rsidR="004A435F" w:rsidRPr="00230405" w:rsidRDefault="004A435F" w:rsidP="00C8226B">
      <w:pPr>
        <w:pStyle w:val="af9"/>
        <w:spacing w:line="240" w:lineRule="auto"/>
        <w:ind w:firstLine="322"/>
        <w:rPr>
          <w:sz w:val="20"/>
          <w:szCs w:val="20"/>
        </w:rPr>
      </w:pPr>
      <w:r w:rsidRPr="00230405">
        <w:rPr>
          <w:i/>
          <w:sz w:val="20"/>
          <w:szCs w:val="20"/>
          <w:lang w:val="en-US"/>
        </w:rPr>
        <w:t>P</w:t>
      </w:r>
      <w:r w:rsidRPr="00230405">
        <w:rPr>
          <w:sz w:val="20"/>
          <w:szCs w:val="20"/>
          <w:vertAlign w:val="subscript"/>
        </w:rPr>
        <w:t>ср</w:t>
      </w:r>
      <w:r w:rsidRPr="00230405">
        <w:rPr>
          <w:sz w:val="20"/>
          <w:szCs w:val="20"/>
        </w:rPr>
        <w:t xml:space="preserve"> – средняя мощность сигнала;</w:t>
      </w:r>
    </w:p>
    <w:p w:rsidR="004A435F" w:rsidRPr="00230405" w:rsidRDefault="004A435F" w:rsidP="00C8226B">
      <w:pPr>
        <w:pStyle w:val="af9"/>
        <w:spacing w:line="240" w:lineRule="auto"/>
        <w:ind w:firstLine="322"/>
        <w:rPr>
          <w:sz w:val="20"/>
          <w:szCs w:val="20"/>
        </w:rPr>
      </w:pPr>
      <w:r w:rsidRPr="00230405">
        <w:rPr>
          <w:i/>
          <w:sz w:val="20"/>
          <w:szCs w:val="20"/>
          <w:lang w:val="en-US"/>
        </w:rPr>
        <w:t>T</w:t>
      </w:r>
      <w:r w:rsidRPr="00230405">
        <w:rPr>
          <w:i/>
          <w:sz w:val="20"/>
          <w:szCs w:val="20"/>
          <w:vertAlign w:val="subscript"/>
          <w:lang w:val="en-US"/>
        </w:rPr>
        <w:t>b</w:t>
      </w:r>
      <w:r w:rsidRPr="00230405">
        <w:rPr>
          <w:sz w:val="20"/>
          <w:szCs w:val="20"/>
        </w:rPr>
        <w:t xml:space="preserve"> – битовый интервал;</w:t>
      </w:r>
    </w:p>
    <w:p w:rsidR="004A435F" w:rsidRPr="00230405" w:rsidRDefault="004A435F" w:rsidP="00C8226B">
      <w:pPr>
        <w:pStyle w:val="af9"/>
        <w:spacing w:line="240" w:lineRule="auto"/>
        <w:ind w:firstLine="322"/>
        <w:rPr>
          <w:sz w:val="20"/>
          <w:szCs w:val="20"/>
        </w:rPr>
      </w:pPr>
      <w:r w:rsidRPr="00230405">
        <w:rPr>
          <w:i/>
          <w:sz w:val="20"/>
          <w:szCs w:val="20"/>
          <w:lang w:val="en-US"/>
        </w:rPr>
        <w:t>k</w:t>
      </w:r>
      <w:r w:rsidRPr="00230405">
        <w:rPr>
          <w:sz w:val="20"/>
          <w:szCs w:val="20"/>
        </w:rPr>
        <w:t xml:space="preserve"> – длинна блоков двоичных символов;</w:t>
      </w:r>
    </w:p>
    <w:p w:rsidR="004A435F" w:rsidRPr="00230405" w:rsidRDefault="004A435F" w:rsidP="00C8226B">
      <w:pPr>
        <w:pStyle w:val="af9"/>
        <w:spacing w:line="240" w:lineRule="auto"/>
        <w:ind w:firstLine="322"/>
        <w:rPr>
          <w:sz w:val="20"/>
          <w:szCs w:val="20"/>
        </w:rPr>
      </w:pPr>
      <w:proofErr w:type="spellStart"/>
      <w:r w:rsidRPr="00230405">
        <w:rPr>
          <w:i/>
          <w:sz w:val="20"/>
          <w:szCs w:val="20"/>
          <w:lang w:val="en-US"/>
        </w:rPr>
        <w:t>e</w:t>
      </w:r>
      <w:r w:rsidRPr="00230405">
        <w:rPr>
          <w:i/>
          <w:sz w:val="20"/>
          <w:szCs w:val="20"/>
          <w:vertAlign w:val="subscript"/>
          <w:lang w:val="en-US"/>
        </w:rPr>
        <w:t>b</w:t>
      </w:r>
      <w:proofErr w:type="spellEnd"/>
      <w:r w:rsidRPr="00230405">
        <w:rPr>
          <w:sz w:val="20"/>
          <w:szCs w:val="20"/>
        </w:rPr>
        <w:t xml:space="preserve"> – средняя энергия на бит.</w:t>
      </w:r>
    </w:p>
    <w:p w:rsidR="004A435F" w:rsidRPr="00230405" w:rsidRDefault="004A435F" w:rsidP="00230405">
      <w:pPr>
        <w:pStyle w:val="af9"/>
        <w:spacing w:line="240" w:lineRule="auto"/>
        <w:ind w:firstLine="397"/>
        <w:rPr>
          <w:i/>
          <w:sz w:val="20"/>
          <w:szCs w:val="20"/>
        </w:rPr>
      </w:pPr>
      <w:r w:rsidRPr="00230405">
        <w:rPr>
          <w:sz w:val="20"/>
          <w:szCs w:val="20"/>
        </w:rPr>
        <w:t>Обычно принято показывать зависимость вероятности ошибки из формулы (</w:t>
      </w:r>
      <w:r w:rsidR="00685279">
        <w:rPr>
          <w:sz w:val="20"/>
          <w:szCs w:val="20"/>
        </w:rPr>
        <w:t>1</w:t>
      </w:r>
      <w:r w:rsidRPr="00230405">
        <w:rPr>
          <w:sz w:val="20"/>
          <w:szCs w:val="20"/>
        </w:rPr>
        <w:t xml:space="preserve">) от отношения средней энергии на бит из формулы (3) к удвоенной дисперсии шума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ш</m:t>
            </m:r>
          </m:sub>
          <m:sup>
            <m:r>
              <w:rPr>
                <w:rFonts w:ascii="Cambria Math" w:hAnsi="Cambria Math"/>
                <w:sz w:val="20"/>
                <w:szCs w:val="20"/>
              </w:rPr>
              <m:t>2</m:t>
            </m:r>
          </m:sup>
        </m:sSubSup>
      </m:oMath>
      <w:r w:rsidRPr="00230405">
        <w:rPr>
          <w:sz w:val="20"/>
          <w:szCs w:val="20"/>
        </w:rPr>
        <w:t xml:space="preserve"> [1].</w:t>
      </w:r>
    </w:p>
    <w:p w:rsidR="004A435F" w:rsidRPr="00230405" w:rsidRDefault="004A435F" w:rsidP="00230405">
      <w:pPr>
        <w:pStyle w:val="af9"/>
        <w:spacing w:line="240" w:lineRule="auto"/>
        <w:ind w:firstLine="397"/>
        <w:rPr>
          <w:sz w:val="20"/>
          <w:szCs w:val="20"/>
        </w:rPr>
      </w:pPr>
      <w:r w:rsidRPr="00230405">
        <w:rPr>
          <w:sz w:val="20"/>
          <w:szCs w:val="20"/>
        </w:rPr>
        <w:t xml:space="preserve">В ходе анализа формулы (1) несложно заметить, что неуправляемым фактором, влияющим на вероятность ошибочного приема, является дисперсия шума в канале связи. Тем не менее, если в канале присутствует нестационарная помеха, то попытка воспользоваться формулой (1) </w:t>
      </w:r>
      <w:r w:rsidR="00721A7F" w:rsidRPr="00230405">
        <w:rPr>
          <w:sz w:val="20"/>
          <w:szCs w:val="20"/>
        </w:rPr>
        <w:t xml:space="preserve">может </w:t>
      </w:r>
      <w:r w:rsidRPr="00230405">
        <w:rPr>
          <w:sz w:val="20"/>
          <w:szCs w:val="20"/>
        </w:rPr>
        <w:t>приве</w:t>
      </w:r>
      <w:r w:rsidR="00721A7F" w:rsidRPr="00230405">
        <w:rPr>
          <w:sz w:val="20"/>
          <w:szCs w:val="20"/>
        </w:rPr>
        <w:t>сти</w:t>
      </w:r>
      <w:r w:rsidRPr="00230405">
        <w:rPr>
          <w:sz w:val="20"/>
          <w:szCs w:val="20"/>
        </w:rPr>
        <w:t xml:space="preserve"> к тому, что значение </w:t>
      </w:r>
      <w:r w:rsidRPr="00230405">
        <w:rPr>
          <w:i/>
          <w:sz w:val="20"/>
          <w:szCs w:val="20"/>
          <w:lang w:val="en-US"/>
        </w:rPr>
        <w:t>P</w:t>
      </w:r>
      <w:r w:rsidRPr="00230405">
        <w:rPr>
          <w:i/>
          <w:sz w:val="20"/>
          <w:szCs w:val="20"/>
          <w:vertAlign w:val="subscript"/>
          <w:lang w:val="en-US"/>
        </w:rPr>
        <w:t>M</w:t>
      </w:r>
      <w:r w:rsidRPr="00230405">
        <w:rPr>
          <w:sz w:val="20"/>
          <w:szCs w:val="20"/>
        </w:rPr>
        <w:t xml:space="preserve"> не будет адекватно отражать существующую в канале шумовую обстановку. Это является следствием того, что нестационарная помеха не может быть представлена нормальным законом распределения. </w:t>
      </w:r>
      <w:r w:rsidR="00721A7F" w:rsidRPr="00230405">
        <w:rPr>
          <w:sz w:val="20"/>
          <w:szCs w:val="20"/>
        </w:rPr>
        <w:t>Н</w:t>
      </w:r>
      <w:r w:rsidRPr="00230405">
        <w:rPr>
          <w:sz w:val="20"/>
          <w:szCs w:val="20"/>
        </w:rPr>
        <w:t>еправильно специфицированная параметрическая модель никогда не сойдется к истинной модели</w:t>
      </w:r>
      <w:r w:rsidR="00721A7F" w:rsidRPr="00230405">
        <w:rPr>
          <w:sz w:val="20"/>
          <w:szCs w:val="20"/>
        </w:rPr>
        <w:t xml:space="preserve"> [2]</w:t>
      </w:r>
      <w:r w:rsidRPr="00230405">
        <w:rPr>
          <w:sz w:val="20"/>
          <w:szCs w:val="20"/>
        </w:rPr>
        <w:t>.</w:t>
      </w:r>
      <w:r w:rsidR="00721A7F" w:rsidRPr="00230405">
        <w:rPr>
          <w:sz w:val="20"/>
          <w:szCs w:val="20"/>
        </w:rPr>
        <w:t xml:space="preserve"> </w:t>
      </w:r>
    </w:p>
    <w:p w:rsidR="004A435F" w:rsidRPr="00230405" w:rsidRDefault="004A435F" w:rsidP="00230405">
      <w:pPr>
        <w:pStyle w:val="af9"/>
        <w:spacing w:line="240" w:lineRule="auto"/>
        <w:ind w:firstLine="397"/>
        <w:rPr>
          <w:sz w:val="20"/>
          <w:szCs w:val="20"/>
        </w:rPr>
      </w:pPr>
      <w:r w:rsidRPr="00230405">
        <w:rPr>
          <w:sz w:val="20"/>
          <w:szCs w:val="20"/>
        </w:rPr>
        <w:t>В связи с этим, для расчета средней вероятности ошибочного приема символа, автором предлагается использовать следующую формулу:</w:t>
      </w:r>
    </w:p>
    <w:p w:rsidR="004A435F" w:rsidRPr="00230405" w:rsidRDefault="004A435F" w:rsidP="00230405">
      <w:pPr>
        <w:pStyle w:val="ae"/>
        <w:tabs>
          <w:tab w:val="clear" w:pos="4677"/>
          <w:tab w:val="clear" w:pos="9355"/>
        </w:tabs>
        <w:ind w:firstLine="397"/>
        <w:jc w:val="both"/>
        <w:rPr>
          <w:sz w:val="20"/>
          <w:szCs w:val="20"/>
        </w:rPr>
      </w:pPr>
    </w:p>
    <w:p w:rsidR="004A435F" w:rsidRPr="00230405" w:rsidRDefault="00FC5A98" w:rsidP="00CC4D86">
      <w:pPr>
        <w:pStyle w:val="af7"/>
        <w:ind w:firstLine="397"/>
        <w:jc w:val="center"/>
        <w:rPr>
          <w:sz w:val="20"/>
          <w:szCs w:val="20"/>
          <w:lang w:val="ru-RU"/>
        </w:rPr>
      </w:pPr>
      <m:oMath>
        <m:sSub>
          <m:sSubPr>
            <m:ctrlPr>
              <w:rPr>
                <w:rFonts w:ascii="Cambria Math" w:hAnsi="Cambria Math"/>
                <w:i/>
                <w:sz w:val="20"/>
                <w:szCs w:val="20"/>
                <w:lang w:val="ru-RU"/>
              </w:rPr>
            </m:ctrlPr>
          </m:sSubPr>
          <m:e>
            <m:r>
              <w:rPr>
                <w:rFonts w:ascii="Cambria Math" w:hAnsi="Cambria Math"/>
                <w:sz w:val="20"/>
                <w:szCs w:val="20"/>
                <w:lang w:val="ru-RU"/>
              </w:rPr>
              <m:t>P</m:t>
            </m:r>
          </m:e>
          <m:sub>
            <m:r>
              <w:rPr>
                <w:rFonts w:ascii="Cambria Math" w:hAnsi="Cambria Math"/>
                <w:sz w:val="20"/>
                <w:szCs w:val="20"/>
                <w:lang w:val="ru-RU"/>
              </w:rPr>
              <m:t>M</m:t>
            </m:r>
          </m:sub>
        </m:sSub>
        <m:r>
          <m:rPr>
            <m:sty m:val="p"/>
          </m:rPr>
          <w:rPr>
            <w:rFonts w:ascii="Cambria Math" w:hAnsi="Cambria Math"/>
            <w:sz w:val="20"/>
            <w:szCs w:val="20"/>
            <w:lang w:val="ru-RU"/>
          </w:rPr>
          <m:t>=</m:t>
        </m:r>
        <m:f>
          <m:fPr>
            <m:ctrlPr>
              <w:rPr>
                <w:rFonts w:ascii="Cambria Math" w:hAnsi="Cambria Math"/>
                <w:sz w:val="20"/>
                <w:szCs w:val="20"/>
                <w:lang w:val="ru-RU"/>
              </w:rPr>
            </m:ctrlPr>
          </m:fPr>
          <m:num>
            <m:r>
              <w:rPr>
                <w:rFonts w:ascii="Cambria Math" w:hAnsi="Cambria Math"/>
                <w:sz w:val="20"/>
                <w:szCs w:val="20"/>
                <w:lang w:val="ru-RU"/>
              </w:rPr>
              <m:t>M</m:t>
            </m:r>
            <m:r>
              <m:rPr>
                <m:sty m:val="p"/>
              </m:rPr>
              <w:rPr>
                <w:rFonts w:ascii="Cambria Math" w:hAnsi="Cambria Math"/>
                <w:sz w:val="20"/>
                <w:szCs w:val="20"/>
                <w:lang w:val="ru-RU"/>
              </w:rPr>
              <m:t>-1</m:t>
            </m:r>
          </m:num>
          <m:den>
            <m:r>
              <w:rPr>
                <w:rFonts w:ascii="Cambria Math" w:hAnsi="Cambria Math"/>
                <w:sz w:val="20"/>
                <w:szCs w:val="20"/>
                <w:lang w:val="ru-RU"/>
              </w:rPr>
              <m:t>M</m:t>
            </m:r>
          </m:den>
        </m:f>
        <m:d>
          <m:dPr>
            <m:begChr m:val="["/>
            <m:endChr m:val="]"/>
            <m:ctrlPr>
              <w:rPr>
                <w:rFonts w:ascii="Cambria Math" w:hAnsi="Cambria Math"/>
                <w:sz w:val="20"/>
                <w:szCs w:val="20"/>
                <w:lang w:val="ru-RU"/>
              </w:rPr>
            </m:ctrlPr>
          </m:dPr>
          <m:e>
            <m:r>
              <m:rPr>
                <m:sty m:val="p"/>
              </m:rPr>
              <w:rPr>
                <w:rFonts w:ascii="Cambria Math" w:hAnsi="Cambria Math"/>
                <w:sz w:val="20"/>
                <w:szCs w:val="20"/>
                <w:lang w:val="ru-RU"/>
              </w:rPr>
              <m:t>1-</m:t>
            </m:r>
            <m:d>
              <m:dPr>
                <m:ctrlPr>
                  <w:rPr>
                    <w:rFonts w:ascii="Cambria Math" w:hAnsi="Cambria Math"/>
                    <w:sz w:val="20"/>
                    <w:szCs w:val="20"/>
                    <w:lang w:val="ru-RU"/>
                  </w:rPr>
                </m:ctrlPr>
              </m:dPr>
              <m:e>
                <m:nary>
                  <m:naryPr>
                    <m:limLoc m:val="subSup"/>
                    <m:ctrlPr>
                      <w:rPr>
                        <w:rFonts w:ascii="Cambria Math" w:hAnsi="Cambria Math"/>
                        <w:sz w:val="20"/>
                        <w:szCs w:val="20"/>
                        <w:lang w:val="ru-RU"/>
                      </w:rPr>
                    </m:ctrlPr>
                  </m:naryPr>
                  <m:sub>
                    <m:sSub>
                      <m:sSubPr>
                        <m:ctrlPr>
                          <w:rPr>
                            <w:rFonts w:ascii="Cambria Math" w:hAnsi="Cambria Math"/>
                            <w:sz w:val="20"/>
                            <w:szCs w:val="20"/>
                            <w:lang w:val="ru-RU"/>
                          </w:rPr>
                        </m:ctrlPr>
                      </m:sSubPr>
                      <m:e>
                        <m:r>
                          <m:rPr>
                            <m:sty m:val="p"/>
                          </m:rPr>
                          <w:rPr>
                            <w:rFonts w:ascii="Cambria Math" w:hAnsi="Cambria Math"/>
                            <w:sz w:val="20"/>
                            <w:szCs w:val="20"/>
                            <w:lang w:val="ru-RU"/>
                          </w:rPr>
                          <m:t>τ</m:t>
                        </m:r>
                      </m:e>
                      <m:sub>
                        <m:r>
                          <m:rPr>
                            <m:sty m:val="p"/>
                          </m:rPr>
                          <w:rPr>
                            <w:rFonts w:ascii="Cambria Math" w:hAnsi="Cambria Math"/>
                            <w:sz w:val="20"/>
                            <w:szCs w:val="20"/>
                            <w:lang w:val="ru-RU"/>
                          </w:rPr>
                          <m:t>1</m:t>
                        </m:r>
                      </m:sub>
                    </m:sSub>
                  </m:sub>
                  <m:sup>
                    <m:sSub>
                      <m:sSubPr>
                        <m:ctrlPr>
                          <w:rPr>
                            <w:rFonts w:ascii="Cambria Math" w:hAnsi="Cambria Math"/>
                            <w:sz w:val="20"/>
                            <w:szCs w:val="20"/>
                            <w:lang w:val="ru-RU"/>
                          </w:rPr>
                        </m:ctrlPr>
                      </m:sSubPr>
                      <m:e>
                        <m:r>
                          <m:rPr>
                            <m:sty m:val="p"/>
                          </m:rPr>
                          <w:rPr>
                            <w:rFonts w:ascii="Cambria Math" w:hAnsi="Cambria Math"/>
                            <w:sz w:val="20"/>
                            <w:szCs w:val="20"/>
                            <w:lang w:val="ru-RU"/>
                          </w:rPr>
                          <m:t>τ</m:t>
                        </m:r>
                      </m:e>
                      <m:sub>
                        <m:r>
                          <m:rPr>
                            <m:sty m:val="p"/>
                          </m:rPr>
                          <w:rPr>
                            <w:rFonts w:ascii="Cambria Math" w:hAnsi="Cambria Math"/>
                            <w:sz w:val="20"/>
                            <w:szCs w:val="20"/>
                            <w:lang w:val="ru-RU"/>
                          </w:rPr>
                          <m:t>2</m:t>
                        </m:r>
                      </m:sub>
                    </m:sSub>
                  </m:sup>
                  <m:e>
                    <m:f>
                      <m:fPr>
                        <m:ctrlPr>
                          <w:rPr>
                            <w:rFonts w:ascii="Cambria Math" w:hAnsi="Cambria Math"/>
                            <w:sz w:val="20"/>
                            <w:szCs w:val="20"/>
                            <w:lang w:val="ru-RU"/>
                          </w:rPr>
                        </m:ctrlPr>
                      </m:fPr>
                      <m:num>
                        <m:r>
                          <m:rPr>
                            <m:sty m:val="p"/>
                          </m:rPr>
                          <w:rPr>
                            <w:rFonts w:ascii="Cambria Math" w:hAnsi="Cambria Math"/>
                            <w:sz w:val="20"/>
                            <w:szCs w:val="20"/>
                            <w:lang w:val="ru-RU"/>
                          </w:rPr>
                          <m:t>1</m:t>
                        </m:r>
                      </m:num>
                      <m:den>
                        <m:r>
                          <w:rPr>
                            <w:rFonts w:ascii="Cambria Math" w:hAnsi="Cambria Math"/>
                            <w:sz w:val="20"/>
                            <w:szCs w:val="20"/>
                            <w:lang w:val="ru-RU"/>
                          </w:rPr>
                          <m:t>Nh</m:t>
                        </m:r>
                      </m:den>
                    </m:f>
                    <m:nary>
                      <m:naryPr>
                        <m:chr m:val="∑"/>
                        <m:limLoc m:val="undOvr"/>
                        <m:ctrlPr>
                          <w:rPr>
                            <w:rFonts w:ascii="Cambria Math" w:hAnsi="Cambria Math"/>
                            <w:sz w:val="20"/>
                            <w:szCs w:val="20"/>
                            <w:lang w:val="ru-RU"/>
                          </w:rPr>
                        </m:ctrlPr>
                      </m:naryPr>
                      <m:sub>
                        <m:r>
                          <w:rPr>
                            <w:rFonts w:ascii="Cambria Math" w:hAnsi="Cambria Math"/>
                            <w:sz w:val="20"/>
                            <w:szCs w:val="20"/>
                            <w:lang w:val="ru-RU"/>
                          </w:rPr>
                          <m:t>l</m:t>
                        </m:r>
                        <m:r>
                          <m:rPr>
                            <m:sty m:val="p"/>
                          </m:rPr>
                          <w:rPr>
                            <w:rFonts w:ascii="Cambria Math" w:hAnsi="Cambria Math"/>
                            <w:sz w:val="20"/>
                            <w:szCs w:val="20"/>
                            <w:lang w:val="ru-RU"/>
                          </w:rPr>
                          <m:t>=1</m:t>
                        </m:r>
                      </m:sub>
                      <m:sup>
                        <m:r>
                          <w:rPr>
                            <w:rFonts w:ascii="Cambria Math" w:hAnsi="Cambria Math"/>
                            <w:sz w:val="20"/>
                            <w:szCs w:val="20"/>
                            <w:lang w:val="ru-RU"/>
                          </w:rPr>
                          <m:t>N</m:t>
                        </m:r>
                      </m:sup>
                      <m:e>
                        <m:sSub>
                          <m:sSubPr>
                            <m:ctrlPr>
                              <w:rPr>
                                <w:rFonts w:ascii="Cambria Math" w:hAnsi="Cambria Math"/>
                                <w:i/>
                                <w:sz w:val="20"/>
                                <w:szCs w:val="20"/>
                                <w:lang w:val="ru-RU"/>
                              </w:rPr>
                            </m:ctrlPr>
                          </m:sSubPr>
                          <m:e>
                            <m:r>
                              <w:rPr>
                                <w:rFonts w:ascii="Cambria Math" w:hAnsi="Cambria Math"/>
                                <w:sz w:val="20"/>
                                <w:szCs w:val="20"/>
                                <w:lang w:val="ru-RU"/>
                              </w:rPr>
                              <m:t>K</m:t>
                            </m:r>
                          </m:e>
                          <m:sub>
                            <m:r>
                              <w:rPr>
                                <w:rFonts w:ascii="Cambria Math" w:hAnsi="Cambria Math"/>
                                <w:sz w:val="20"/>
                                <w:szCs w:val="20"/>
                                <w:lang w:val="ru-RU"/>
                              </w:rPr>
                              <m:t>k</m:t>
                            </m:r>
                          </m:sub>
                        </m:sSub>
                      </m:e>
                    </m:nary>
                    <m:d>
                      <m:dPr>
                        <m:ctrlPr>
                          <w:rPr>
                            <w:rFonts w:ascii="Cambria Math" w:hAnsi="Cambria Math"/>
                            <w:sz w:val="20"/>
                            <w:szCs w:val="20"/>
                            <w:lang w:val="ru-RU"/>
                          </w:rPr>
                        </m:ctrlPr>
                      </m:dPr>
                      <m:e>
                        <m:f>
                          <m:fPr>
                            <m:ctrlPr>
                              <w:rPr>
                                <w:rFonts w:ascii="Cambria Math" w:hAnsi="Cambria Math"/>
                                <w:i/>
                                <w:sz w:val="20"/>
                                <w:szCs w:val="20"/>
                                <w:lang w:val="ru-RU"/>
                              </w:rPr>
                            </m:ctrlPr>
                          </m:fPr>
                          <m:num>
                            <m:sSub>
                              <m:sSubPr>
                                <m:ctrlPr>
                                  <w:rPr>
                                    <w:rFonts w:ascii="Cambria Math" w:hAnsi="Cambria Math"/>
                                    <w:i/>
                                    <w:sz w:val="20"/>
                                    <w:szCs w:val="20"/>
                                    <w:lang w:val="ru-RU"/>
                                  </w:rPr>
                                </m:ctrlPr>
                              </m:sSubPr>
                              <m:e>
                                <m:r>
                                  <w:rPr>
                                    <w:rFonts w:ascii="Cambria Math" w:hAnsi="Cambria Math"/>
                                    <w:sz w:val="20"/>
                                    <w:szCs w:val="20"/>
                                    <w:lang w:val="ru-RU"/>
                                  </w:rPr>
                                  <m:t>x</m:t>
                                </m:r>
                              </m:e>
                              <m:sub>
                                <m:r>
                                  <w:rPr>
                                    <w:rFonts w:ascii="Cambria Math" w:hAnsi="Cambria Math"/>
                                    <w:sz w:val="20"/>
                                    <w:szCs w:val="20"/>
                                    <w:lang w:val="ru-RU"/>
                                  </w:rPr>
                                  <m:t>l</m:t>
                                </m:r>
                              </m:sub>
                            </m:sSub>
                            <m:r>
                              <w:rPr>
                                <w:rFonts w:ascii="Cambria Math" w:hAnsi="Cambria Math"/>
                                <w:sz w:val="20"/>
                                <w:szCs w:val="20"/>
                                <w:lang w:val="ru-RU"/>
                              </w:rPr>
                              <m:t>-x</m:t>
                            </m:r>
                          </m:num>
                          <m:den>
                            <m:r>
                              <w:rPr>
                                <w:rFonts w:ascii="Cambria Math" w:hAnsi="Cambria Math"/>
                                <w:sz w:val="20"/>
                                <w:szCs w:val="20"/>
                                <w:lang w:val="ru-RU"/>
                              </w:rPr>
                              <m:t>h</m:t>
                            </m:r>
                          </m:den>
                        </m:f>
                      </m:e>
                    </m:d>
                    <m:r>
                      <w:rPr>
                        <w:rFonts w:ascii="Cambria Math" w:hAnsi="Cambria Math"/>
                        <w:sz w:val="20"/>
                        <w:szCs w:val="20"/>
                        <w:lang w:val="ru-RU"/>
                      </w:rPr>
                      <m:t>dx</m:t>
                    </m:r>
                  </m:e>
                </m:nary>
              </m:e>
            </m:d>
          </m:e>
        </m:d>
      </m:oMath>
      <w:r w:rsidR="00721A7F" w:rsidRPr="00230405">
        <w:rPr>
          <w:sz w:val="20"/>
          <w:szCs w:val="20"/>
          <w:lang w:val="ru-RU"/>
        </w:rPr>
        <w:t>,</w:t>
      </w:r>
      <w:r w:rsidR="00CC4D86">
        <w:rPr>
          <w:sz w:val="20"/>
          <w:szCs w:val="20"/>
          <w:lang w:val="ru-RU"/>
        </w:rPr>
        <w:t xml:space="preserve"> </w:t>
      </w:r>
      <w:r w:rsidR="004A435F" w:rsidRPr="00230405">
        <w:rPr>
          <w:sz w:val="20"/>
          <w:szCs w:val="20"/>
          <w:lang w:val="ru-RU"/>
        </w:rPr>
        <w:t>(4)</w:t>
      </w:r>
    </w:p>
    <w:p w:rsidR="004A435F" w:rsidRPr="00230405" w:rsidRDefault="004A435F" w:rsidP="00230405">
      <w:pPr>
        <w:pStyle w:val="af2"/>
        <w:tabs>
          <w:tab w:val="left" w:pos="1233"/>
        </w:tabs>
      </w:pPr>
    </w:p>
    <w:p w:rsidR="004A435F" w:rsidRPr="00230405" w:rsidRDefault="004A435F" w:rsidP="00877ECC">
      <w:pPr>
        <w:pStyle w:val="af2"/>
        <w:tabs>
          <w:tab w:val="left" w:pos="1233"/>
        </w:tabs>
        <w:ind w:firstLine="0"/>
      </w:pPr>
      <w:r w:rsidRPr="00230405">
        <w:t xml:space="preserve">где </w:t>
      </w:r>
      <m:oMath>
        <m:d>
          <m:dPr>
            <m:begChr m:val="|"/>
            <m:endChr m:val="|"/>
            <m:ctrlPr>
              <w:rPr>
                <w:rFonts w:ascii="Cambria Math" w:hAnsi="Cambria Math"/>
                <w:szCs w:val="28"/>
              </w:rPr>
            </m:ctrlPr>
          </m:dPr>
          <m:e>
            <m:sSub>
              <m:sSubPr>
                <m:ctrlPr>
                  <w:rPr>
                    <w:rFonts w:ascii="Cambria Math" w:hAnsi="Cambria Math"/>
                    <w:szCs w:val="28"/>
                  </w:rPr>
                </m:ctrlPr>
              </m:sSubPr>
              <m:e>
                <m:r>
                  <m:rPr>
                    <m:sty m:val="p"/>
                  </m:rPr>
                  <w:rPr>
                    <w:rFonts w:ascii="Cambria Math" w:hAnsi="Cambria Math"/>
                    <w:szCs w:val="28"/>
                  </w:rPr>
                  <m:t>τ</m:t>
                </m:r>
              </m:e>
              <m:sub>
                <m:r>
                  <m:rPr>
                    <m:sty m:val="p"/>
                  </m:rPr>
                  <w:rPr>
                    <w:rFonts w:ascii="Cambria Math" w:hAnsi="Cambria Math"/>
                    <w:szCs w:val="28"/>
                  </w:rPr>
                  <m:t>2</m:t>
                </m:r>
              </m:sub>
            </m:sSub>
            <m: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τ</m:t>
                </m:r>
              </m:e>
              <m:sub>
                <m:r>
                  <m:rPr>
                    <m:sty m:val="p"/>
                  </m:rPr>
                  <w:rPr>
                    <w:rFonts w:ascii="Cambria Math" w:hAnsi="Cambria Math"/>
                    <w:szCs w:val="28"/>
                  </w:rPr>
                  <m:t>1</m:t>
                </m:r>
              </m:sub>
            </m:sSub>
          </m:e>
        </m:d>
        <m:r>
          <w:rPr>
            <w:rFonts w:ascii="Cambria Math" w:hAnsi="Cambria Math"/>
          </w:rPr>
          <m:t>=</m:t>
        </m:r>
        <m:rad>
          <m:radPr>
            <m:degHide m:val="1"/>
            <m:ctrlPr>
              <w:rPr>
                <w:rFonts w:ascii="Cambria Math" w:hAnsi="Cambria Math"/>
                <w:i/>
              </w:rPr>
            </m:ctrlPr>
          </m:radPr>
          <m:deg/>
          <m:e>
            <m:r>
              <w:rPr>
                <w:rFonts w:ascii="Cambria Math" w:hAnsi="Cambria Math"/>
              </w:rPr>
              <m:t>2</m:t>
            </m:r>
            <m:sSup>
              <m:sSupPr>
                <m:ctrlPr>
                  <w:rPr>
                    <w:rFonts w:ascii="Cambria Math" w:hAnsi="Cambria Math"/>
                    <w:i/>
                  </w:rPr>
                </m:ctrlPr>
              </m:sSupPr>
              <m:e>
                <m:r>
                  <w:rPr>
                    <w:rFonts w:ascii="Cambria Math" w:hAnsi="Cambria Math"/>
                  </w:rPr>
                  <m:t>d</m:t>
                </m:r>
              </m:e>
              <m:sup>
                <m:r>
                  <w:rPr>
                    <w:rFonts w:ascii="Cambria Math" w:hAnsi="Cambria Math"/>
                  </w:rPr>
                  <m:t>2</m:t>
                </m:r>
              </m:sup>
            </m:sSup>
            <m:sSub>
              <m:sSubPr>
                <m:ctrlPr>
                  <w:rPr>
                    <w:rFonts w:ascii="Cambria Math" w:hAnsi="Cambria Math"/>
                    <w:i/>
                  </w:rPr>
                </m:ctrlPr>
              </m:sSubPr>
              <m:e>
                <m:r>
                  <w:rPr>
                    <w:rFonts w:ascii="Cambria Math" w:hAnsi="Cambria Math"/>
                  </w:rPr>
                  <m:t>e</m:t>
                </m:r>
              </m:e>
              <m:sub>
                <m:r>
                  <w:rPr>
                    <w:rFonts w:ascii="Cambria Math" w:hAnsi="Cambria Math"/>
                  </w:rPr>
                  <m:t>g</m:t>
                </m:r>
              </m:sub>
            </m:sSub>
          </m:e>
        </m:rad>
      </m:oMath>
      <w:r w:rsidR="00140AF0" w:rsidRPr="00140AF0">
        <w:t xml:space="preserve">, </w:t>
      </w:r>
      <w:r w:rsidR="00140AF0" w:rsidRPr="00140AF0">
        <w:rPr>
          <w:i/>
          <w:lang w:val="en-US"/>
        </w:rPr>
        <w:t>N</w:t>
      </w:r>
      <w:r w:rsidR="00140AF0" w:rsidRPr="00140AF0">
        <w:t xml:space="preserve"> – </w:t>
      </w:r>
      <w:r w:rsidR="00140AF0">
        <w:t xml:space="preserve">объем анализируемой выборки, </w:t>
      </w:r>
      <w:r w:rsidR="00140AF0" w:rsidRPr="00140AF0">
        <w:rPr>
          <w:i/>
          <w:lang w:val="en-US"/>
        </w:rPr>
        <w:t>h</w:t>
      </w:r>
      <w:r w:rsidR="00140AF0">
        <w:t xml:space="preserve"> – оптимальная ширина окна ядерной оценки</w:t>
      </w:r>
      <w:r w:rsidRPr="00230405">
        <w:t>.</w:t>
      </w:r>
    </w:p>
    <w:p w:rsidR="004A435F" w:rsidRPr="00230405" w:rsidRDefault="004A435F" w:rsidP="00230405">
      <w:pPr>
        <w:pStyle w:val="ae"/>
        <w:tabs>
          <w:tab w:val="clear" w:pos="4677"/>
          <w:tab w:val="clear" w:pos="9355"/>
        </w:tabs>
        <w:ind w:firstLine="397"/>
        <w:jc w:val="both"/>
        <w:rPr>
          <w:sz w:val="20"/>
          <w:szCs w:val="20"/>
        </w:rPr>
      </w:pPr>
      <w:r w:rsidRPr="00230405">
        <w:rPr>
          <w:sz w:val="20"/>
          <w:szCs w:val="20"/>
        </w:rPr>
        <w:t xml:space="preserve">В ней расчет осуществляется с помощью ядерных функций, которые, в отличие от параметрического нормального закона, позволяют данным самим определять форму функции плотности вероятности. Таким образом, фиксируя среднюю вероятность ошибочного приема символа, с помощью формулы (4) можно определять либо минимальное требуемое расстояние между позициями модуляции, либо позиционность модуляции. </w:t>
      </w:r>
    </w:p>
    <w:p w:rsidR="004A435F" w:rsidRDefault="007B4D9A" w:rsidP="00230405">
      <w:pPr>
        <w:pStyle w:val="ae"/>
        <w:tabs>
          <w:tab w:val="clear" w:pos="4677"/>
          <w:tab w:val="clear" w:pos="9355"/>
        </w:tabs>
        <w:ind w:firstLine="397"/>
        <w:jc w:val="both"/>
        <w:rPr>
          <w:sz w:val="20"/>
          <w:szCs w:val="20"/>
        </w:rPr>
      </w:pPr>
      <w:r w:rsidRPr="00230405">
        <w:rPr>
          <w:sz w:val="20"/>
          <w:szCs w:val="20"/>
        </w:rPr>
        <w:lastRenderedPageBreak/>
        <w:t>Таким образом</w:t>
      </w:r>
      <w:r w:rsidR="004A435F" w:rsidRPr="00230405">
        <w:rPr>
          <w:sz w:val="20"/>
          <w:szCs w:val="20"/>
        </w:rPr>
        <w:t xml:space="preserve">, выдвигается предположение о том, что такой подход, в условиях воздействия нестационарной помехи, позволит увеличить технический эффект цифровых линий связи. </w:t>
      </w:r>
    </w:p>
    <w:p w:rsidR="00230405" w:rsidRDefault="00230405" w:rsidP="00230405">
      <w:pPr>
        <w:pStyle w:val="ae"/>
        <w:tabs>
          <w:tab w:val="clear" w:pos="4677"/>
          <w:tab w:val="clear" w:pos="9355"/>
        </w:tabs>
        <w:ind w:firstLine="397"/>
        <w:jc w:val="both"/>
        <w:rPr>
          <w:sz w:val="20"/>
          <w:szCs w:val="20"/>
        </w:rPr>
      </w:pPr>
    </w:p>
    <w:p w:rsidR="00230405" w:rsidRPr="00230405" w:rsidRDefault="00230405" w:rsidP="00230405">
      <w:pPr>
        <w:pStyle w:val="ae"/>
        <w:tabs>
          <w:tab w:val="clear" w:pos="4677"/>
          <w:tab w:val="clear" w:pos="9355"/>
        </w:tabs>
        <w:ind w:firstLine="397"/>
        <w:jc w:val="center"/>
        <w:rPr>
          <w:b/>
          <w:sz w:val="20"/>
          <w:szCs w:val="20"/>
        </w:rPr>
      </w:pPr>
      <w:r w:rsidRPr="00230405">
        <w:rPr>
          <w:b/>
          <w:sz w:val="20"/>
          <w:szCs w:val="20"/>
        </w:rPr>
        <w:t>Список литературы</w:t>
      </w:r>
    </w:p>
    <w:p w:rsidR="00230405" w:rsidRDefault="00230405" w:rsidP="00230405">
      <w:pPr>
        <w:pStyle w:val="ae"/>
        <w:tabs>
          <w:tab w:val="clear" w:pos="4677"/>
          <w:tab w:val="clear" w:pos="9355"/>
        </w:tabs>
        <w:ind w:firstLine="397"/>
        <w:jc w:val="both"/>
        <w:rPr>
          <w:sz w:val="20"/>
          <w:szCs w:val="20"/>
        </w:rPr>
      </w:pPr>
    </w:p>
    <w:p w:rsidR="004622BC" w:rsidRPr="00BB6D67" w:rsidRDefault="004622BC" w:rsidP="00230405">
      <w:pPr>
        <w:pStyle w:val="21"/>
        <w:spacing w:after="0" w:line="240" w:lineRule="auto"/>
        <w:ind w:firstLine="397"/>
        <w:rPr>
          <w:sz w:val="20"/>
          <w:szCs w:val="20"/>
          <w:lang w:val="ru-RU"/>
        </w:rPr>
      </w:pPr>
      <w:r w:rsidRPr="00230405">
        <w:rPr>
          <w:sz w:val="20"/>
          <w:szCs w:val="20"/>
          <w:lang w:val="ru-RU"/>
        </w:rPr>
        <w:t xml:space="preserve">1. </w:t>
      </w:r>
      <w:r w:rsidR="004A435F" w:rsidRPr="00230405">
        <w:rPr>
          <w:sz w:val="20"/>
          <w:szCs w:val="20"/>
          <w:lang w:val="ru-RU"/>
        </w:rPr>
        <w:t xml:space="preserve">Прокис Джон. Цифровая связь. Пер. с англ. / Под ред. Д. Д. </w:t>
      </w:r>
      <w:proofErr w:type="spellStart"/>
      <w:r w:rsidR="004A435F" w:rsidRPr="00230405">
        <w:rPr>
          <w:sz w:val="20"/>
          <w:szCs w:val="20"/>
          <w:lang w:val="ru-RU"/>
        </w:rPr>
        <w:t>Кловского</w:t>
      </w:r>
      <w:proofErr w:type="spellEnd"/>
      <w:r w:rsidR="004A435F" w:rsidRPr="00230405">
        <w:rPr>
          <w:sz w:val="20"/>
          <w:szCs w:val="20"/>
          <w:lang w:val="ru-RU"/>
        </w:rPr>
        <w:t xml:space="preserve">. - М.: Радио и связь. 2000. - 800 </w:t>
      </w:r>
      <w:r w:rsidR="004A435F" w:rsidRPr="00BB6D67">
        <w:rPr>
          <w:sz w:val="20"/>
          <w:szCs w:val="20"/>
          <w:lang w:val="ru-RU"/>
        </w:rPr>
        <w:t>с.: ил.</w:t>
      </w:r>
    </w:p>
    <w:p w:rsidR="004A435F" w:rsidRPr="00230405" w:rsidRDefault="004A435F" w:rsidP="00230405">
      <w:pPr>
        <w:pStyle w:val="21"/>
        <w:spacing w:after="0" w:line="240" w:lineRule="auto"/>
        <w:ind w:firstLine="397"/>
        <w:rPr>
          <w:sz w:val="20"/>
          <w:szCs w:val="20"/>
          <w:lang w:val="ru-RU"/>
        </w:rPr>
      </w:pPr>
      <w:r w:rsidRPr="00230405">
        <w:rPr>
          <w:sz w:val="20"/>
          <w:szCs w:val="20"/>
          <w:lang w:val="ru-RU"/>
        </w:rPr>
        <w:t>2. Джеффри Расин. Непараметрическая эконометрика: вводный курс // Квантиль. – 2008. – №4. – С. 7 - 56.</w:t>
      </w:r>
    </w:p>
    <w:p w:rsidR="000A1254" w:rsidRPr="00230405" w:rsidRDefault="000A1254" w:rsidP="00230405">
      <w:pPr>
        <w:pStyle w:val="21"/>
        <w:spacing w:after="0" w:line="240" w:lineRule="auto"/>
        <w:ind w:firstLine="397"/>
        <w:rPr>
          <w:sz w:val="20"/>
          <w:szCs w:val="20"/>
          <w:lang w:val="ru-RU"/>
        </w:rPr>
      </w:pPr>
    </w:p>
    <w:sectPr w:rsidR="000A1254" w:rsidRPr="00230405" w:rsidSect="00230405">
      <w:footerReference w:type="default" r:id="rId8"/>
      <w:pgSz w:w="8392" w:h="11907" w:code="11"/>
      <w:pgMar w:top="851" w:right="851" w:bottom="851"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A98" w:rsidRDefault="00FC5A98" w:rsidP="00862D44">
      <w:pPr>
        <w:spacing w:after="0" w:line="240" w:lineRule="auto"/>
      </w:pPr>
      <w:r>
        <w:separator/>
      </w:r>
    </w:p>
  </w:endnote>
  <w:endnote w:type="continuationSeparator" w:id="0">
    <w:p w:rsidR="00FC5A98" w:rsidRDefault="00FC5A98" w:rsidP="00862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29075528"/>
      <w:docPartObj>
        <w:docPartGallery w:val="Page Numbers (Bottom of Page)"/>
        <w:docPartUnique/>
      </w:docPartObj>
    </w:sdtPr>
    <w:sdtEndPr/>
    <w:sdtContent>
      <w:p w:rsidR="00862D44" w:rsidRPr="00516C77" w:rsidRDefault="00862D44">
        <w:pPr>
          <w:pStyle w:val="af0"/>
          <w:jc w:val="center"/>
          <w:rPr>
            <w:sz w:val="20"/>
            <w:szCs w:val="20"/>
          </w:rPr>
        </w:pPr>
        <w:r w:rsidRPr="00516C77">
          <w:rPr>
            <w:sz w:val="20"/>
            <w:szCs w:val="20"/>
          </w:rPr>
          <w:fldChar w:fldCharType="begin"/>
        </w:r>
        <w:r w:rsidRPr="00516C77">
          <w:rPr>
            <w:sz w:val="20"/>
            <w:szCs w:val="20"/>
          </w:rPr>
          <w:instrText>PAGE   \* MERGEFORMAT</w:instrText>
        </w:r>
        <w:r w:rsidRPr="00516C77">
          <w:rPr>
            <w:sz w:val="20"/>
            <w:szCs w:val="20"/>
          </w:rPr>
          <w:fldChar w:fldCharType="separate"/>
        </w:r>
        <w:r w:rsidR="001C0E4A">
          <w:rPr>
            <w:noProof/>
            <w:sz w:val="20"/>
            <w:szCs w:val="20"/>
          </w:rPr>
          <w:t>2</w:t>
        </w:r>
        <w:r w:rsidRPr="00516C77">
          <w:rPr>
            <w:sz w:val="20"/>
            <w:szCs w:val="20"/>
          </w:rPr>
          <w:fldChar w:fldCharType="end"/>
        </w:r>
      </w:p>
    </w:sdtContent>
  </w:sdt>
  <w:p w:rsidR="00862D44" w:rsidRDefault="00862D4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A98" w:rsidRDefault="00FC5A98" w:rsidP="00862D44">
      <w:pPr>
        <w:spacing w:after="0" w:line="240" w:lineRule="auto"/>
      </w:pPr>
      <w:r>
        <w:separator/>
      </w:r>
    </w:p>
  </w:footnote>
  <w:footnote w:type="continuationSeparator" w:id="0">
    <w:p w:rsidR="00FC5A98" w:rsidRDefault="00FC5A98" w:rsidP="00862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F06CD"/>
    <w:multiLevelType w:val="hybridMultilevel"/>
    <w:tmpl w:val="1B6EC274"/>
    <w:lvl w:ilvl="0" w:tplc="90F0E08C">
      <w:start w:val="1"/>
      <w:numFmt w:val="decimal"/>
      <w:pStyle w:val="a"/>
      <w:lvlText w:val="%1."/>
      <w:lvlJc w:val="left"/>
      <w:pPr>
        <w:ind w:left="1069"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AF"/>
    <w:rsid w:val="00003D16"/>
    <w:rsid w:val="00023A4C"/>
    <w:rsid w:val="00026EA8"/>
    <w:rsid w:val="000349F4"/>
    <w:rsid w:val="00043E1B"/>
    <w:rsid w:val="000459F5"/>
    <w:rsid w:val="00064E43"/>
    <w:rsid w:val="0008714C"/>
    <w:rsid w:val="000A1254"/>
    <w:rsid w:val="000B44A8"/>
    <w:rsid w:val="000B5C17"/>
    <w:rsid w:val="000C346D"/>
    <w:rsid w:val="00103E9F"/>
    <w:rsid w:val="00140AF0"/>
    <w:rsid w:val="001522B6"/>
    <w:rsid w:val="00153E0D"/>
    <w:rsid w:val="001654A3"/>
    <w:rsid w:val="00175346"/>
    <w:rsid w:val="001923C5"/>
    <w:rsid w:val="001C0E4A"/>
    <w:rsid w:val="001F4063"/>
    <w:rsid w:val="001F59A6"/>
    <w:rsid w:val="0020078C"/>
    <w:rsid w:val="00230405"/>
    <w:rsid w:val="002653F2"/>
    <w:rsid w:val="00270D73"/>
    <w:rsid w:val="002B68D9"/>
    <w:rsid w:val="002C4313"/>
    <w:rsid w:val="002C7346"/>
    <w:rsid w:val="002F58CD"/>
    <w:rsid w:val="00306000"/>
    <w:rsid w:val="003514AF"/>
    <w:rsid w:val="00383233"/>
    <w:rsid w:val="003B545D"/>
    <w:rsid w:val="003B62AC"/>
    <w:rsid w:val="003C5482"/>
    <w:rsid w:val="003C7DB9"/>
    <w:rsid w:val="003D71DE"/>
    <w:rsid w:val="003E5E38"/>
    <w:rsid w:val="00411BD6"/>
    <w:rsid w:val="00414332"/>
    <w:rsid w:val="004622BC"/>
    <w:rsid w:val="004A0629"/>
    <w:rsid w:val="004A435F"/>
    <w:rsid w:val="004B293C"/>
    <w:rsid w:val="004B2D0D"/>
    <w:rsid w:val="00516C77"/>
    <w:rsid w:val="00550C1F"/>
    <w:rsid w:val="005834C8"/>
    <w:rsid w:val="005F4E2F"/>
    <w:rsid w:val="00663D9A"/>
    <w:rsid w:val="0068266B"/>
    <w:rsid w:val="00685279"/>
    <w:rsid w:val="006E421C"/>
    <w:rsid w:val="006F6D14"/>
    <w:rsid w:val="00721A7F"/>
    <w:rsid w:val="00745533"/>
    <w:rsid w:val="0075722B"/>
    <w:rsid w:val="007A2E66"/>
    <w:rsid w:val="007B4D9A"/>
    <w:rsid w:val="007C39E4"/>
    <w:rsid w:val="007D47BD"/>
    <w:rsid w:val="007D50DE"/>
    <w:rsid w:val="007D6418"/>
    <w:rsid w:val="007D7F25"/>
    <w:rsid w:val="008303A2"/>
    <w:rsid w:val="00862D44"/>
    <w:rsid w:val="00877ECC"/>
    <w:rsid w:val="008D0B27"/>
    <w:rsid w:val="008E6338"/>
    <w:rsid w:val="00915491"/>
    <w:rsid w:val="009270F2"/>
    <w:rsid w:val="009558F4"/>
    <w:rsid w:val="009760D6"/>
    <w:rsid w:val="00994D11"/>
    <w:rsid w:val="009B75F3"/>
    <w:rsid w:val="009E203B"/>
    <w:rsid w:val="00A00467"/>
    <w:rsid w:val="00A24B0F"/>
    <w:rsid w:val="00A4603E"/>
    <w:rsid w:val="00A52E73"/>
    <w:rsid w:val="00A612DE"/>
    <w:rsid w:val="00A6610C"/>
    <w:rsid w:val="00A75512"/>
    <w:rsid w:val="00A830F0"/>
    <w:rsid w:val="00AA6804"/>
    <w:rsid w:val="00AC566B"/>
    <w:rsid w:val="00AC72F2"/>
    <w:rsid w:val="00AD4F1B"/>
    <w:rsid w:val="00B16DC3"/>
    <w:rsid w:val="00B21BA4"/>
    <w:rsid w:val="00B35E3E"/>
    <w:rsid w:val="00B44B11"/>
    <w:rsid w:val="00BA25E2"/>
    <w:rsid w:val="00BB6D67"/>
    <w:rsid w:val="00BC40CF"/>
    <w:rsid w:val="00BE4491"/>
    <w:rsid w:val="00C76DE4"/>
    <w:rsid w:val="00C77EF6"/>
    <w:rsid w:val="00C8226B"/>
    <w:rsid w:val="00C82ADB"/>
    <w:rsid w:val="00C876DF"/>
    <w:rsid w:val="00CB146E"/>
    <w:rsid w:val="00CC4D86"/>
    <w:rsid w:val="00CE6A10"/>
    <w:rsid w:val="00D3712E"/>
    <w:rsid w:val="00D41CF8"/>
    <w:rsid w:val="00D84BB7"/>
    <w:rsid w:val="00DA2976"/>
    <w:rsid w:val="00DD382B"/>
    <w:rsid w:val="00E449B6"/>
    <w:rsid w:val="00E666F8"/>
    <w:rsid w:val="00E821B1"/>
    <w:rsid w:val="00E907E1"/>
    <w:rsid w:val="00EE4954"/>
    <w:rsid w:val="00EF5639"/>
    <w:rsid w:val="00F164BD"/>
    <w:rsid w:val="00F46F5E"/>
    <w:rsid w:val="00F7187B"/>
    <w:rsid w:val="00F93A54"/>
    <w:rsid w:val="00FB1880"/>
    <w:rsid w:val="00FC5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BBD5"/>
  <w15:docId w15:val="{D103C747-DFA7-4B49-B980-EBA12A34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50DE"/>
    <w:pPr>
      <w:spacing w:after="200" w:line="276" w:lineRule="auto"/>
    </w:pPr>
    <w:rPr>
      <w:rFonts w:ascii="Times New Roman" w:hAnsi="Times New Roman"/>
      <w:sz w:val="28"/>
      <w:szCs w:val="22"/>
    </w:rPr>
  </w:style>
  <w:style w:type="paragraph" w:styleId="1">
    <w:name w:val="heading 1"/>
    <w:basedOn w:val="a0"/>
    <w:next w:val="a0"/>
    <w:link w:val="10"/>
    <w:uiPriority w:val="9"/>
    <w:qFormat/>
    <w:rsid w:val="007D50DE"/>
    <w:pPr>
      <w:keepNext/>
      <w:spacing w:before="240" w:after="60"/>
      <w:outlineLvl w:val="0"/>
    </w:pPr>
    <w:rPr>
      <w:rFonts w:eastAsiaTheme="majorEastAsia" w:cstheme="majorBidi"/>
      <w:bCs/>
      <w:kern w:val="32"/>
      <w:szCs w:val="32"/>
    </w:rPr>
  </w:style>
  <w:style w:type="paragraph" w:styleId="2">
    <w:name w:val="heading 2"/>
    <w:basedOn w:val="a0"/>
    <w:next w:val="a0"/>
    <w:link w:val="20"/>
    <w:uiPriority w:val="9"/>
    <w:unhideWhenUsed/>
    <w:qFormat/>
    <w:rsid w:val="008E6338"/>
    <w:pPr>
      <w:keepNext/>
      <w:spacing w:after="0" w:line="240" w:lineRule="auto"/>
      <w:ind w:left="294" w:hanging="10"/>
      <w:jc w:val="both"/>
      <w:outlineLvl w:val="1"/>
    </w:pPr>
    <w:rPr>
      <w:i/>
      <w:sz w:val="20"/>
      <w:szCs w:val="20"/>
    </w:rPr>
  </w:style>
  <w:style w:type="paragraph" w:styleId="3">
    <w:name w:val="heading 3"/>
    <w:basedOn w:val="a0"/>
    <w:next w:val="a0"/>
    <w:link w:val="30"/>
    <w:qFormat/>
    <w:rsid w:val="00023A4C"/>
    <w:pPr>
      <w:keepNext/>
      <w:spacing w:before="240" w:after="60" w:line="240" w:lineRule="auto"/>
      <w:outlineLvl w:val="2"/>
    </w:pPr>
    <w:rPr>
      <w:rFonts w:ascii="Arial" w:eastAsia="Times New Roman" w:hAnsi="Arial" w:cs="Arial"/>
      <w:bCs/>
      <w:sz w:val="26"/>
      <w:szCs w:val="26"/>
    </w:rPr>
  </w:style>
  <w:style w:type="paragraph" w:styleId="6">
    <w:name w:val="heading 6"/>
    <w:basedOn w:val="a0"/>
    <w:next w:val="a0"/>
    <w:link w:val="60"/>
    <w:uiPriority w:val="9"/>
    <w:semiHidden/>
    <w:unhideWhenUsed/>
    <w:qFormat/>
    <w:rsid w:val="00A75512"/>
    <w:pPr>
      <w:spacing w:before="240" w:after="60"/>
      <w:outlineLvl w:val="5"/>
    </w:pPr>
    <w:rPr>
      <w:rFonts w:asciiTheme="minorHAnsi" w:eastAsiaTheme="minorEastAsia" w:hAnsiTheme="minorHAnsi" w:cstheme="minorBidi"/>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9760D6"/>
    <w:rPr>
      <w:sz w:val="24"/>
    </w:rPr>
  </w:style>
  <w:style w:type="character" w:customStyle="1" w:styleId="a5">
    <w:name w:val="Текст Знак"/>
    <w:link w:val="a4"/>
    <w:rsid w:val="009760D6"/>
    <w:rPr>
      <w:sz w:val="24"/>
    </w:rPr>
  </w:style>
  <w:style w:type="paragraph" w:styleId="a6">
    <w:name w:val="Title"/>
    <w:aliases w:val="Знак"/>
    <w:basedOn w:val="a0"/>
    <w:link w:val="a7"/>
    <w:uiPriority w:val="10"/>
    <w:qFormat/>
    <w:rsid w:val="00A612DE"/>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Заголовок Знак"/>
    <w:aliases w:val="Знак Знак"/>
    <w:link w:val="a6"/>
    <w:uiPriority w:val="10"/>
    <w:rsid w:val="00A612DE"/>
    <w:rPr>
      <w:rFonts w:asciiTheme="majorHAnsi" w:eastAsiaTheme="majorEastAsia" w:hAnsiTheme="majorHAnsi" w:cstheme="majorBidi"/>
      <w:b/>
      <w:bCs/>
      <w:kern w:val="28"/>
      <w:sz w:val="32"/>
      <w:szCs w:val="32"/>
    </w:rPr>
  </w:style>
  <w:style w:type="paragraph" w:styleId="a">
    <w:name w:val="List Paragraph"/>
    <w:basedOn w:val="a0"/>
    <w:uiPriority w:val="34"/>
    <w:qFormat/>
    <w:rsid w:val="00663D9A"/>
    <w:pPr>
      <w:numPr>
        <w:numId w:val="1"/>
      </w:numPr>
      <w:spacing w:after="0" w:line="240" w:lineRule="auto"/>
      <w:jc w:val="both"/>
    </w:pPr>
    <w:rPr>
      <w:sz w:val="32"/>
    </w:rPr>
  </w:style>
  <w:style w:type="character" w:styleId="a8">
    <w:name w:val="Emphasis"/>
    <w:basedOn w:val="a1"/>
    <w:uiPriority w:val="20"/>
    <w:qFormat/>
    <w:rsid w:val="007D7F25"/>
    <w:rPr>
      <w:i/>
      <w:iCs/>
    </w:rPr>
  </w:style>
  <w:style w:type="character" w:customStyle="1" w:styleId="60">
    <w:name w:val="Заголовок 6 Знак"/>
    <w:basedOn w:val="a1"/>
    <w:link w:val="6"/>
    <w:uiPriority w:val="9"/>
    <w:semiHidden/>
    <w:rsid w:val="00A75512"/>
    <w:rPr>
      <w:rFonts w:asciiTheme="minorHAnsi" w:eastAsiaTheme="minorEastAsia" w:hAnsiTheme="minorHAnsi" w:cstheme="minorBidi"/>
      <w:b/>
      <w:bCs/>
      <w:sz w:val="22"/>
      <w:szCs w:val="22"/>
    </w:rPr>
  </w:style>
  <w:style w:type="character" w:customStyle="1" w:styleId="10">
    <w:name w:val="Заголовок 1 Знак"/>
    <w:basedOn w:val="a1"/>
    <w:link w:val="1"/>
    <w:uiPriority w:val="9"/>
    <w:rsid w:val="007D50DE"/>
    <w:rPr>
      <w:rFonts w:ascii="Times New Roman" w:eastAsiaTheme="majorEastAsia" w:hAnsi="Times New Roman" w:cstheme="majorBidi"/>
      <w:bCs/>
      <w:kern w:val="32"/>
      <w:sz w:val="28"/>
      <w:szCs w:val="32"/>
    </w:rPr>
  </w:style>
  <w:style w:type="character" w:customStyle="1" w:styleId="30">
    <w:name w:val="Заголовок 3 Знак"/>
    <w:link w:val="3"/>
    <w:rsid w:val="00023A4C"/>
    <w:rPr>
      <w:rFonts w:ascii="Arial" w:eastAsia="Times New Roman" w:hAnsi="Arial" w:cs="Arial"/>
      <w:bCs/>
      <w:sz w:val="26"/>
      <w:szCs w:val="26"/>
    </w:rPr>
  </w:style>
  <w:style w:type="character" w:styleId="a9">
    <w:name w:val="Subtle Emphasis"/>
    <w:aliases w:val="Рисунок"/>
    <w:basedOn w:val="a1"/>
    <w:uiPriority w:val="19"/>
    <w:qFormat/>
    <w:rsid w:val="007C39E4"/>
    <w:rPr>
      <w:rFonts w:ascii="Times New Roman" w:hAnsi="Times New Roman"/>
      <w:i w:val="0"/>
      <w:iCs/>
      <w:snapToGrid w:val="0"/>
      <w:color w:val="auto"/>
      <w:sz w:val="28"/>
    </w:rPr>
  </w:style>
  <w:style w:type="paragraph" w:customStyle="1" w:styleId="aa">
    <w:name w:val="Стат_текст"/>
    <w:qFormat/>
    <w:rsid w:val="001F59A6"/>
    <w:pPr>
      <w:spacing w:line="360" w:lineRule="auto"/>
      <w:ind w:firstLine="709"/>
      <w:jc w:val="both"/>
    </w:pPr>
    <w:rPr>
      <w:rFonts w:ascii="Times New Roman" w:eastAsiaTheme="minorHAnsi" w:hAnsi="Times New Roman"/>
      <w:sz w:val="28"/>
    </w:rPr>
  </w:style>
  <w:style w:type="table" w:styleId="ab">
    <w:name w:val="Table Grid"/>
    <w:basedOn w:val="a2"/>
    <w:uiPriority w:val="59"/>
    <w:rsid w:val="001F59A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1F59A6"/>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1F59A6"/>
    <w:rPr>
      <w:rFonts w:ascii="Tahoma" w:hAnsi="Tahoma" w:cs="Tahoma"/>
      <w:sz w:val="16"/>
      <w:szCs w:val="16"/>
    </w:rPr>
  </w:style>
  <w:style w:type="paragraph" w:customStyle="1" w:styleId="Default">
    <w:name w:val="Default"/>
    <w:rsid w:val="001F59A6"/>
    <w:pPr>
      <w:autoSpaceDE w:val="0"/>
      <w:autoSpaceDN w:val="0"/>
      <w:adjustRightInd w:val="0"/>
    </w:pPr>
    <w:rPr>
      <w:rFonts w:ascii="Times New Roman" w:eastAsiaTheme="minorHAnsi" w:hAnsi="Times New Roman"/>
      <w:color w:val="000000"/>
      <w:sz w:val="24"/>
      <w:szCs w:val="24"/>
    </w:rPr>
  </w:style>
  <w:style w:type="paragraph" w:styleId="ae">
    <w:name w:val="header"/>
    <w:basedOn w:val="a0"/>
    <w:link w:val="af"/>
    <w:uiPriority w:val="99"/>
    <w:unhideWhenUsed/>
    <w:rsid w:val="00862D44"/>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862D44"/>
    <w:rPr>
      <w:rFonts w:ascii="Times New Roman" w:hAnsi="Times New Roman"/>
      <w:sz w:val="28"/>
      <w:szCs w:val="22"/>
    </w:rPr>
  </w:style>
  <w:style w:type="paragraph" w:styleId="af0">
    <w:name w:val="footer"/>
    <w:basedOn w:val="a0"/>
    <w:link w:val="af1"/>
    <w:uiPriority w:val="99"/>
    <w:unhideWhenUsed/>
    <w:rsid w:val="00862D44"/>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862D44"/>
    <w:rPr>
      <w:rFonts w:ascii="Times New Roman" w:hAnsi="Times New Roman"/>
      <w:sz w:val="28"/>
      <w:szCs w:val="22"/>
    </w:rPr>
  </w:style>
  <w:style w:type="paragraph" w:styleId="af2">
    <w:name w:val="Body Text Indent"/>
    <w:basedOn w:val="a0"/>
    <w:link w:val="af3"/>
    <w:uiPriority w:val="99"/>
    <w:unhideWhenUsed/>
    <w:rsid w:val="002653F2"/>
    <w:pPr>
      <w:spacing w:after="0" w:line="240" w:lineRule="auto"/>
      <w:ind w:firstLine="397"/>
      <w:jc w:val="both"/>
    </w:pPr>
    <w:rPr>
      <w:sz w:val="20"/>
      <w:szCs w:val="20"/>
    </w:rPr>
  </w:style>
  <w:style w:type="character" w:customStyle="1" w:styleId="af3">
    <w:name w:val="Основной текст с отступом Знак"/>
    <w:basedOn w:val="a1"/>
    <w:link w:val="af2"/>
    <w:uiPriority w:val="99"/>
    <w:rsid w:val="002653F2"/>
    <w:rPr>
      <w:rFonts w:ascii="Times New Roman" w:hAnsi="Times New Roman"/>
    </w:rPr>
  </w:style>
  <w:style w:type="character" w:styleId="af4">
    <w:name w:val="Placeholder Text"/>
    <w:basedOn w:val="a1"/>
    <w:uiPriority w:val="99"/>
    <w:semiHidden/>
    <w:rsid w:val="00DD382B"/>
    <w:rPr>
      <w:color w:val="808080"/>
    </w:rPr>
  </w:style>
  <w:style w:type="character" w:customStyle="1" w:styleId="20">
    <w:name w:val="Заголовок 2 Знак"/>
    <w:basedOn w:val="a1"/>
    <w:link w:val="2"/>
    <w:uiPriority w:val="9"/>
    <w:rsid w:val="008E6338"/>
    <w:rPr>
      <w:rFonts w:ascii="Times New Roman" w:hAnsi="Times New Roman"/>
      <w:i/>
    </w:rPr>
  </w:style>
  <w:style w:type="paragraph" w:styleId="af5">
    <w:name w:val="Body Text"/>
    <w:basedOn w:val="a0"/>
    <w:link w:val="af6"/>
    <w:uiPriority w:val="99"/>
    <w:unhideWhenUsed/>
    <w:rsid w:val="00BE4491"/>
    <w:pPr>
      <w:spacing w:after="0" w:line="240" w:lineRule="auto"/>
      <w:jc w:val="center"/>
    </w:pPr>
    <w:rPr>
      <w:b/>
      <w:sz w:val="20"/>
      <w:szCs w:val="20"/>
    </w:rPr>
  </w:style>
  <w:style w:type="character" w:customStyle="1" w:styleId="af6">
    <w:name w:val="Основной текст Знак"/>
    <w:basedOn w:val="a1"/>
    <w:link w:val="af5"/>
    <w:uiPriority w:val="99"/>
    <w:rsid w:val="00BE4491"/>
    <w:rPr>
      <w:rFonts w:ascii="Times New Roman" w:hAnsi="Times New Roman"/>
      <w:b/>
    </w:rPr>
  </w:style>
  <w:style w:type="paragraph" w:styleId="21">
    <w:name w:val="Body Text 2"/>
    <w:basedOn w:val="a0"/>
    <w:link w:val="22"/>
    <w:uiPriority w:val="99"/>
    <w:unhideWhenUsed/>
    <w:rsid w:val="00103E9F"/>
    <w:pPr>
      <w:jc w:val="both"/>
    </w:pPr>
    <w:rPr>
      <w:sz w:val="18"/>
      <w:szCs w:val="18"/>
      <w:lang w:val="en-US"/>
    </w:rPr>
  </w:style>
  <w:style w:type="character" w:customStyle="1" w:styleId="22">
    <w:name w:val="Основной текст 2 Знак"/>
    <w:basedOn w:val="a1"/>
    <w:link w:val="21"/>
    <w:uiPriority w:val="99"/>
    <w:rsid w:val="00103E9F"/>
    <w:rPr>
      <w:rFonts w:ascii="Times New Roman" w:hAnsi="Times New Roman"/>
      <w:sz w:val="18"/>
      <w:szCs w:val="18"/>
      <w:lang w:val="en-US"/>
    </w:rPr>
  </w:style>
  <w:style w:type="paragraph" w:styleId="23">
    <w:name w:val="Body Text Indent 2"/>
    <w:basedOn w:val="a0"/>
    <w:link w:val="24"/>
    <w:uiPriority w:val="99"/>
    <w:unhideWhenUsed/>
    <w:rsid w:val="000A1254"/>
    <w:pPr>
      <w:spacing w:after="0" w:line="360" w:lineRule="auto"/>
      <w:ind w:firstLine="709"/>
      <w:jc w:val="both"/>
    </w:pPr>
    <w:rPr>
      <w:i/>
      <w:szCs w:val="28"/>
      <w:lang w:val="en-US"/>
    </w:rPr>
  </w:style>
  <w:style w:type="character" w:customStyle="1" w:styleId="24">
    <w:name w:val="Основной текст с отступом 2 Знак"/>
    <w:basedOn w:val="a1"/>
    <w:link w:val="23"/>
    <w:uiPriority w:val="99"/>
    <w:rsid w:val="000A1254"/>
    <w:rPr>
      <w:rFonts w:ascii="Times New Roman" w:hAnsi="Times New Roman"/>
      <w:i/>
      <w:sz w:val="28"/>
      <w:szCs w:val="28"/>
      <w:lang w:val="en-US"/>
    </w:rPr>
  </w:style>
  <w:style w:type="paragraph" w:styleId="31">
    <w:name w:val="Body Text Indent 3"/>
    <w:basedOn w:val="a0"/>
    <w:link w:val="32"/>
    <w:uiPriority w:val="99"/>
    <w:unhideWhenUsed/>
    <w:rsid w:val="000A1254"/>
    <w:pPr>
      <w:spacing w:after="0" w:line="360" w:lineRule="auto"/>
      <w:ind w:left="476" w:hanging="28"/>
      <w:jc w:val="both"/>
    </w:pPr>
    <w:rPr>
      <w:szCs w:val="28"/>
    </w:rPr>
  </w:style>
  <w:style w:type="character" w:customStyle="1" w:styleId="32">
    <w:name w:val="Основной текст с отступом 3 Знак"/>
    <w:basedOn w:val="a1"/>
    <w:link w:val="31"/>
    <w:uiPriority w:val="99"/>
    <w:rsid w:val="000A1254"/>
    <w:rPr>
      <w:rFonts w:ascii="Times New Roman" w:hAnsi="Times New Roman"/>
      <w:sz w:val="28"/>
      <w:szCs w:val="28"/>
    </w:rPr>
  </w:style>
  <w:style w:type="paragraph" w:customStyle="1" w:styleId="af7">
    <w:name w:val="Формулы"/>
    <w:basedOn w:val="af2"/>
    <w:link w:val="af8"/>
    <w:qFormat/>
    <w:rsid w:val="004A435F"/>
    <w:pPr>
      <w:tabs>
        <w:tab w:val="center" w:pos="4536"/>
        <w:tab w:val="right" w:pos="9356"/>
      </w:tabs>
      <w:ind w:firstLine="0"/>
    </w:pPr>
    <w:rPr>
      <w:sz w:val="28"/>
      <w:szCs w:val="22"/>
      <w:lang w:val="en-US"/>
    </w:rPr>
  </w:style>
  <w:style w:type="character" w:customStyle="1" w:styleId="af8">
    <w:name w:val="Формулы Знак"/>
    <w:basedOn w:val="af3"/>
    <w:link w:val="af7"/>
    <w:rsid w:val="004A435F"/>
    <w:rPr>
      <w:rFonts w:ascii="Times New Roman" w:hAnsi="Times New Roman"/>
      <w:sz w:val="28"/>
      <w:szCs w:val="22"/>
      <w:lang w:val="en-US"/>
    </w:rPr>
  </w:style>
  <w:style w:type="paragraph" w:customStyle="1" w:styleId="af9">
    <w:name w:val="Дисс_текст"/>
    <w:basedOn w:val="a0"/>
    <w:link w:val="afa"/>
    <w:qFormat/>
    <w:rsid w:val="004A435F"/>
    <w:pPr>
      <w:spacing w:after="0" w:line="360" w:lineRule="auto"/>
      <w:ind w:firstLine="709"/>
      <w:jc w:val="both"/>
    </w:pPr>
    <w:rPr>
      <w:rFonts w:eastAsia="Times New Roman"/>
      <w:szCs w:val="24"/>
      <w:lang w:eastAsia="ru-RU"/>
    </w:rPr>
  </w:style>
  <w:style w:type="character" w:customStyle="1" w:styleId="afa">
    <w:name w:val="Дисс_текст Знак"/>
    <w:link w:val="af9"/>
    <w:rsid w:val="004A435F"/>
    <w:rPr>
      <w:rFonts w:ascii="Times New Roman" w:eastAsia="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7A0E-6A98-43F2-AF9A-2D544AF5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621</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cp:revision>
  <cp:lastPrinted>2020-09-29T13:17:00Z</cp:lastPrinted>
  <dcterms:created xsi:type="dcterms:W3CDTF">2020-09-11T06:49:00Z</dcterms:created>
  <dcterms:modified xsi:type="dcterms:W3CDTF">2020-10-15T10:21:00Z</dcterms:modified>
</cp:coreProperties>
</file>